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8A" w:rsidRPr="00306AC2" w:rsidRDefault="00621E7B" w:rsidP="007E5D8A">
      <w:pPr>
        <w:jc w:val="center"/>
        <w:rPr>
          <w:b/>
          <w:bCs/>
        </w:rPr>
      </w:pPr>
      <w:r w:rsidRPr="00306AC2">
        <w:rPr>
          <w:b/>
          <w:bCs/>
        </w:rPr>
        <w:t>GROUND WATER QUALITY DISCHARGE PERMIT UGW</w:t>
      </w:r>
      <w:r w:rsidR="001B7DD3">
        <w:rPr>
          <w:b/>
          <w:bCs/>
        </w:rPr>
        <w:t>27</w:t>
      </w:r>
      <w:r w:rsidRPr="00306AC2">
        <w:rPr>
          <w:b/>
          <w:bCs/>
        </w:rPr>
        <w:t>001</w:t>
      </w:r>
      <w:r w:rsidR="00E21EF2">
        <w:rPr>
          <w:b/>
          <w:bCs/>
        </w:rPr>
        <w:t>2</w:t>
      </w:r>
    </w:p>
    <w:p w:rsidR="007E5D8A" w:rsidRDefault="007E5D8A" w:rsidP="007E5D8A">
      <w:pPr>
        <w:pStyle w:val="Heading2"/>
        <w:jc w:val="center"/>
        <w:rPr>
          <w:rFonts w:ascii="Times New Roman" w:hAnsi="Times New Roman" w:cs="Times New Roman"/>
        </w:rPr>
      </w:pPr>
    </w:p>
    <w:p w:rsidR="007E5D8A" w:rsidRPr="00306AC2" w:rsidRDefault="00621E7B" w:rsidP="007E5D8A">
      <w:pPr>
        <w:pStyle w:val="Heading2"/>
        <w:jc w:val="center"/>
        <w:rPr>
          <w:rFonts w:ascii="Times New Roman" w:hAnsi="Times New Roman" w:cs="Times New Roman"/>
        </w:rPr>
      </w:pPr>
      <w:r w:rsidRPr="00306AC2">
        <w:rPr>
          <w:rFonts w:ascii="Times New Roman" w:hAnsi="Times New Roman" w:cs="Times New Roman"/>
        </w:rPr>
        <w:t>STATEMENT OF BASIS</w:t>
      </w:r>
    </w:p>
    <w:p w:rsidR="007E5D8A" w:rsidRPr="00306AC2" w:rsidRDefault="007E5D8A" w:rsidP="007E5D8A"/>
    <w:p w:rsidR="006206F1" w:rsidRDefault="00856F4C" w:rsidP="006206F1">
      <w:pPr>
        <w:tabs>
          <w:tab w:val="center" w:pos="4680"/>
        </w:tabs>
        <w:jc w:val="center"/>
      </w:pPr>
      <w:r>
        <w:t>Crystal Peak Minerals</w:t>
      </w:r>
      <w:r w:rsidR="00E21EF2">
        <w:t xml:space="preserve"> Inc.</w:t>
      </w:r>
    </w:p>
    <w:p w:rsidR="00E21EF2" w:rsidRPr="006206F1" w:rsidRDefault="00E21EF2" w:rsidP="006206F1">
      <w:pPr>
        <w:tabs>
          <w:tab w:val="center" w:pos="4680"/>
        </w:tabs>
        <w:jc w:val="center"/>
      </w:pPr>
      <w:r>
        <w:t>Sevier Playa Potash Project</w:t>
      </w:r>
    </w:p>
    <w:p w:rsidR="007E5D8A" w:rsidRDefault="00E21EF2" w:rsidP="006206F1">
      <w:pPr>
        <w:jc w:val="center"/>
      </w:pPr>
      <w:r>
        <w:t>Millard County</w:t>
      </w:r>
      <w:r w:rsidR="006206F1" w:rsidRPr="0084545E">
        <w:t>, UT</w:t>
      </w:r>
    </w:p>
    <w:p w:rsidR="006206F1" w:rsidRPr="00306AC2" w:rsidRDefault="006206F1" w:rsidP="006206F1">
      <w:pPr>
        <w:jc w:val="center"/>
      </w:pPr>
    </w:p>
    <w:p w:rsidR="007E5D8A" w:rsidRDefault="00F47AFB" w:rsidP="003575E7">
      <w:pPr>
        <w:jc w:val="center"/>
        <w:rPr>
          <w:bCs/>
        </w:rPr>
      </w:pPr>
      <w:r>
        <w:rPr>
          <w:bCs/>
        </w:rPr>
        <w:t>September</w:t>
      </w:r>
      <w:r w:rsidR="00856F4C">
        <w:rPr>
          <w:bCs/>
        </w:rPr>
        <w:t xml:space="preserve"> 2019</w:t>
      </w:r>
    </w:p>
    <w:p w:rsidR="00E21EF2" w:rsidRDefault="00E21EF2" w:rsidP="00FB72FE">
      <w:pPr>
        <w:rPr>
          <w:b/>
          <w:bCs/>
        </w:rPr>
      </w:pPr>
    </w:p>
    <w:p w:rsidR="00FB72FE" w:rsidRDefault="00FB72FE" w:rsidP="00FB72FE">
      <w:pPr>
        <w:rPr>
          <w:b/>
          <w:bCs/>
        </w:rPr>
      </w:pPr>
      <w:r w:rsidRPr="00FB72FE">
        <w:rPr>
          <w:b/>
          <w:bCs/>
        </w:rPr>
        <w:t>Introduction</w:t>
      </w:r>
    </w:p>
    <w:p w:rsidR="00E21EF2" w:rsidRDefault="00E21EF2">
      <w:pPr>
        <w:jc w:val="both"/>
        <w:rPr>
          <w:rFonts w:cs="Calibri"/>
        </w:rPr>
      </w:pPr>
    </w:p>
    <w:p w:rsidR="00EC287E" w:rsidRDefault="00C8231B">
      <w:pPr>
        <w:jc w:val="both"/>
        <w:rPr>
          <w:rFonts w:cs="Calibri"/>
        </w:rPr>
      </w:pPr>
      <w:r w:rsidRPr="006D44F9">
        <w:rPr>
          <w:rFonts w:cs="Calibri"/>
        </w:rPr>
        <w:t>The</w:t>
      </w:r>
      <w:r>
        <w:rPr>
          <w:rFonts w:cs="Calibri"/>
        </w:rPr>
        <w:t xml:space="preserve"> Division of Water Quality (DWQ) </w:t>
      </w:r>
      <w:r w:rsidRPr="006D44F9">
        <w:rPr>
          <w:rFonts w:cs="Calibri"/>
        </w:rPr>
        <w:t xml:space="preserve">under the authority of the Utah Ground Water Quality Protection Rules </w:t>
      </w:r>
      <w:r>
        <w:rPr>
          <w:rStyle w:val="FootnoteReference"/>
          <w:rFonts w:cs="Calibri"/>
        </w:rPr>
        <w:footnoteReference w:customMarkFollows="1" w:id="1"/>
        <w:t>1</w:t>
      </w:r>
      <w:r>
        <w:rPr>
          <w:rFonts w:cs="Calibri"/>
        </w:rPr>
        <w:t xml:space="preserve">(Ground Water Rules) </w:t>
      </w:r>
      <w:r w:rsidRPr="006D44F9">
        <w:rPr>
          <w:rFonts w:cs="Calibri"/>
        </w:rPr>
        <w:t>issues ground water discharge permits to facilities which have a potential to discharge contaminants to ground water</w:t>
      </w:r>
      <w:r w:rsidR="00563196">
        <w:rPr>
          <w:rStyle w:val="FootnoteReference"/>
        </w:rPr>
        <w:footnoteReference w:customMarkFollows="1" w:id="2"/>
        <w:t>2</w:t>
      </w:r>
      <w:r w:rsidRPr="006D44F9">
        <w:rPr>
          <w:rFonts w:cs="Calibri"/>
        </w:rPr>
        <w:t xml:space="preserve">.  As defined by the </w:t>
      </w:r>
      <w:r>
        <w:rPr>
          <w:rFonts w:cs="Calibri"/>
        </w:rPr>
        <w:t xml:space="preserve">Ground Water Rules, </w:t>
      </w:r>
      <w:r w:rsidRPr="006D44F9">
        <w:rPr>
          <w:rFonts w:cs="Calibri"/>
        </w:rPr>
        <w:t>such facilities include</w:t>
      </w:r>
      <w:r>
        <w:rPr>
          <w:rFonts w:cs="Calibri"/>
        </w:rPr>
        <w:t xml:space="preserve"> </w:t>
      </w:r>
      <w:r w:rsidRPr="006D44F9">
        <w:rPr>
          <w:rFonts w:cs="Calibri"/>
        </w:rPr>
        <w:t>mining</w:t>
      </w:r>
      <w:r w:rsidRPr="00E77C10">
        <w:rPr>
          <w:rFonts w:cs="Calibri"/>
        </w:rPr>
        <w:t xml:space="preserve"> </w:t>
      </w:r>
      <w:r w:rsidRPr="006D44F9">
        <w:rPr>
          <w:rFonts w:cs="Calibri"/>
        </w:rPr>
        <w:t>operations</w:t>
      </w:r>
      <w:r>
        <w:rPr>
          <w:rFonts w:cs="Calibri"/>
        </w:rPr>
        <w:t>.</w:t>
      </w:r>
      <w:r w:rsidRPr="00E77C10">
        <w:rPr>
          <w:rFonts w:cs="Calibri"/>
        </w:rPr>
        <w:t xml:space="preserve"> </w:t>
      </w:r>
      <w:r>
        <w:rPr>
          <w:rStyle w:val="FootnoteReference"/>
          <w:rFonts w:cs="Calibri"/>
        </w:rPr>
        <w:footnoteReference w:customMarkFollows="1" w:id="3"/>
        <w:t>3</w:t>
      </w:r>
      <w:r w:rsidRPr="006D44F9">
        <w:rPr>
          <w:rFonts w:cs="Calibri"/>
        </w:rPr>
        <w:t xml:space="preserve">The </w:t>
      </w:r>
      <w:r>
        <w:rPr>
          <w:rFonts w:cs="Calibri"/>
        </w:rPr>
        <w:t xml:space="preserve">Ground Water </w:t>
      </w:r>
      <w:r w:rsidRPr="006D44F9">
        <w:rPr>
          <w:rFonts w:cs="Calibri"/>
        </w:rPr>
        <w:t xml:space="preserve">Rules are based on an anti-degradation strategy for ground water protection as opposed to non-degradation; therefore, discharge of contaminants to ground water may be allowed provided that current and future beneficial uses of the ground water are not impaired and the other requirements of </w:t>
      </w:r>
      <w:r>
        <w:rPr>
          <w:rFonts w:cs="Calibri"/>
        </w:rPr>
        <w:t xml:space="preserve">Rule </w:t>
      </w:r>
      <w:r w:rsidRPr="006D44F9">
        <w:rPr>
          <w:rFonts w:cs="Calibri"/>
        </w:rPr>
        <w:t>317-6-6.4.A are met.</w:t>
      </w:r>
      <w:r>
        <w:rPr>
          <w:rStyle w:val="FootnoteReference"/>
          <w:rFonts w:cs="Calibri"/>
        </w:rPr>
        <w:footnoteReference w:customMarkFollows="1" w:id="4"/>
        <w:t>4</w:t>
      </w:r>
      <w:r w:rsidRPr="006D44F9">
        <w:rPr>
          <w:rFonts w:cs="Calibri"/>
        </w:rPr>
        <w:t xml:space="preserve">  Following this strategy, ground water is divided into classes based on its quality</w:t>
      </w:r>
      <w:r>
        <w:rPr>
          <w:rStyle w:val="FootnoteReference"/>
          <w:rFonts w:cs="Calibri"/>
        </w:rPr>
        <w:footnoteReference w:customMarkFollows="1" w:id="5"/>
        <w:t>5</w:t>
      </w:r>
      <w:r w:rsidRPr="006D44F9">
        <w:rPr>
          <w:rFonts w:cs="Calibri"/>
        </w:rPr>
        <w:t>; and higher-quality ground water is given greater protection</w:t>
      </w:r>
      <w:r>
        <w:rPr>
          <w:rStyle w:val="FootnoteReference"/>
          <w:rFonts w:cs="Calibri"/>
        </w:rPr>
        <w:footnoteReference w:customMarkFollows="1" w:id="6"/>
        <w:t>6</w:t>
      </w:r>
      <w:r w:rsidRPr="006D44F9">
        <w:rPr>
          <w:rFonts w:cs="Calibri"/>
        </w:rPr>
        <w:t xml:space="preserve"> due to the greater potential for beneficial uses. </w:t>
      </w:r>
    </w:p>
    <w:p w:rsidR="0057271F" w:rsidRDefault="0057271F" w:rsidP="00587D9B">
      <w:pPr>
        <w:jc w:val="both"/>
        <w:rPr>
          <w:rFonts w:cs="Calibri"/>
        </w:rPr>
      </w:pPr>
    </w:p>
    <w:p w:rsidR="00FB72FE" w:rsidRPr="006D44F9" w:rsidRDefault="00FB72FE" w:rsidP="00587D9B">
      <w:pPr>
        <w:jc w:val="both"/>
        <w:rPr>
          <w:rFonts w:cs="Calibri"/>
        </w:rPr>
      </w:pPr>
      <w:r w:rsidRPr="006D44F9">
        <w:rPr>
          <w:rFonts w:cs="Calibri"/>
        </w:rPr>
        <w:t xml:space="preserve">DWQ </w:t>
      </w:r>
      <w:r w:rsidR="00587D9B">
        <w:rPr>
          <w:rFonts w:cs="Calibri"/>
        </w:rPr>
        <w:t xml:space="preserve">has </w:t>
      </w:r>
      <w:r w:rsidRPr="006D44F9">
        <w:rPr>
          <w:rFonts w:cs="Calibri"/>
        </w:rPr>
        <w:t>developed permit conditions consistent with R317-6 and appropriate to the nature of the mined materials,</w:t>
      </w:r>
      <w:r w:rsidR="00587D9B">
        <w:rPr>
          <w:rFonts w:cs="Calibri"/>
        </w:rPr>
        <w:t xml:space="preserve"> facility operations, maintenance, best available</w:t>
      </w:r>
      <w:r w:rsidRPr="006D44F9">
        <w:rPr>
          <w:rFonts w:cs="Calibri"/>
        </w:rPr>
        <w:t xml:space="preserve"> technology</w:t>
      </w:r>
      <w:r w:rsidR="00DE743E">
        <w:rPr>
          <w:rStyle w:val="FootnoteReference"/>
        </w:rPr>
        <w:footnoteReference w:customMarkFollows="1" w:id="7"/>
        <w:t>7</w:t>
      </w:r>
      <w:r w:rsidR="00640CC9">
        <w:rPr>
          <w:rFonts w:cs="Calibri"/>
        </w:rPr>
        <w:t xml:space="preserve"> (BAT)</w:t>
      </w:r>
      <w:r w:rsidRPr="006D44F9">
        <w:rPr>
          <w:rFonts w:cs="Calibri"/>
        </w:rPr>
        <w:t xml:space="preserve"> and the hydrogeologic and climatic conditions of the site, </w:t>
      </w:r>
      <w:r w:rsidR="0009643D" w:rsidRPr="006D44F9">
        <w:rPr>
          <w:rFonts w:cs="Calibri"/>
        </w:rPr>
        <w:t>to ensure that</w:t>
      </w:r>
      <w:r w:rsidRPr="006D44F9">
        <w:rPr>
          <w:rFonts w:cs="Calibri"/>
        </w:rPr>
        <w:t xml:space="preserve"> the operation would not contaminate ground water.  </w:t>
      </w:r>
    </w:p>
    <w:p w:rsidR="007E5D8A" w:rsidRPr="00306AC2" w:rsidRDefault="007E5D8A" w:rsidP="007E5D8A"/>
    <w:p w:rsidR="006C7DD6" w:rsidRDefault="006C7DD6" w:rsidP="006C7DD6">
      <w:pPr>
        <w:widowControl/>
        <w:tabs>
          <w:tab w:val="left" w:pos="-1440"/>
        </w:tabs>
        <w:jc w:val="both"/>
        <w:rPr>
          <w:b/>
        </w:rPr>
      </w:pPr>
      <w:r>
        <w:rPr>
          <w:b/>
        </w:rPr>
        <w:t>Basis for Permit Issuance</w:t>
      </w:r>
    </w:p>
    <w:p w:rsidR="006C7DD6" w:rsidRPr="00EE06D5" w:rsidRDefault="006C7DD6" w:rsidP="006C7DD6">
      <w:pPr>
        <w:widowControl/>
        <w:tabs>
          <w:tab w:val="left" w:pos="-1440"/>
        </w:tabs>
        <w:jc w:val="both"/>
        <w:rPr>
          <w:b/>
          <w:sz w:val="16"/>
          <w:szCs w:val="16"/>
        </w:rPr>
      </w:pPr>
    </w:p>
    <w:p w:rsidR="006C7DD6" w:rsidRPr="006D44F9" w:rsidRDefault="006C7DD6" w:rsidP="006C7DD6">
      <w:pPr>
        <w:jc w:val="both"/>
        <w:rPr>
          <w:rFonts w:cs="Calibri"/>
        </w:rPr>
      </w:pPr>
      <w:r w:rsidRPr="006D44F9">
        <w:rPr>
          <w:rFonts w:cs="Calibri"/>
        </w:rPr>
        <w:t xml:space="preserve">Under </w:t>
      </w:r>
      <w:r>
        <w:rPr>
          <w:rFonts w:cs="Calibri"/>
        </w:rPr>
        <w:t xml:space="preserve">Rule </w:t>
      </w:r>
      <w:r w:rsidRPr="006D44F9">
        <w:rPr>
          <w:rFonts w:cs="Calibri"/>
        </w:rPr>
        <w:t>317-6-6.4A, DWQ may issue a ground water discharge permit if:</w:t>
      </w:r>
    </w:p>
    <w:p w:rsidR="006C7DD6" w:rsidRPr="006D44F9" w:rsidRDefault="006C7DD6" w:rsidP="006C7DD6">
      <w:pPr>
        <w:jc w:val="both"/>
        <w:rPr>
          <w:rFonts w:cs="Calibri"/>
        </w:rPr>
      </w:pPr>
    </w:p>
    <w:p w:rsidR="006C7DD6" w:rsidRDefault="006C7DD6" w:rsidP="006C7DD6">
      <w:pPr>
        <w:widowControl/>
        <w:numPr>
          <w:ilvl w:val="0"/>
          <w:numId w:val="20"/>
        </w:numPr>
        <w:autoSpaceDE/>
        <w:autoSpaceDN/>
        <w:adjustRightInd/>
        <w:spacing w:after="120"/>
        <w:ind w:left="1440"/>
        <w:rPr>
          <w:rFonts w:cs="Calibri"/>
        </w:rPr>
      </w:pPr>
      <w:r w:rsidRPr="006D44F9">
        <w:rPr>
          <w:rFonts w:cs="Calibri"/>
        </w:rPr>
        <w:t>The applicant demonstrates that the applicable class TDS limits, ground water quality standards protection levels and permit limits established under R317-6-6.4E will be met;</w:t>
      </w:r>
    </w:p>
    <w:p w:rsidR="006C7DD6" w:rsidRDefault="006C7DD6" w:rsidP="006C7DD6">
      <w:pPr>
        <w:widowControl/>
        <w:numPr>
          <w:ilvl w:val="0"/>
          <w:numId w:val="20"/>
        </w:numPr>
        <w:autoSpaceDE/>
        <w:autoSpaceDN/>
        <w:adjustRightInd/>
        <w:spacing w:after="120"/>
        <w:ind w:left="1440"/>
        <w:rPr>
          <w:rFonts w:cs="Calibri"/>
        </w:rPr>
      </w:pPr>
      <w:r w:rsidRPr="006D44F9">
        <w:rPr>
          <w:rFonts w:cs="Calibri"/>
        </w:rPr>
        <w:t>The monitoring plan, sampling and reporting requirements are adequate to determine compliance with applicable requirements;</w:t>
      </w:r>
    </w:p>
    <w:p w:rsidR="006C7DD6" w:rsidRDefault="006C7DD6" w:rsidP="006C7DD6">
      <w:pPr>
        <w:widowControl/>
        <w:numPr>
          <w:ilvl w:val="0"/>
          <w:numId w:val="20"/>
        </w:numPr>
        <w:autoSpaceDE/>
        <w:autoSpaceDN/>
        <w:adjustRightInd/>
        <w:spacing w:after="120"/>
        <w:ind w:left="1440"/>
        <w:rPr>
          <w:rFonts w:cs="Calibri"/>
        </w:rPr>
      </w:pPr>
      <w:r w:rsidRPr="006D44F9">
        <w:rPr>
          <w:rFonts w:cs="Calibri"/>
        </w:rPr>
        <w:t>The applicant is using best available technology to minimize the discharge of any pollutant; and</w:t>
      </w:r>
    </w:p>
    <w:p w:rsidR="007A6E96" w:rsidRDefault="006C7DD6" w:rsidP="00CA02B0">
      <w:pPr>
        <w:widowControl/>
        <w:numPr>
          <w:ilvl w:val="0"/>
          <w:numId w:val="20"/>
        </w:numPr>
        <w:autoSpaceDE/>
        <w:autoSpaceDN/>
        <w:adjustRightInd/>
        <w:spacing w:after="120"/>
        <w:ind w:left="1440"/>
        <w:rPr>
          <w:rFonts w:cs="Calibri"/>
        </w:rPr>
      </w:pPr>
      <w:r w:rsidRPr="006D44F9">
        <w:rPr>
          <w:rFonts w:cs="Calibri"/>
        </w:rPr>
        <w:lastRenderedPageBreak/>
        <w:t>There is no impairment of present and future beneficial uses of ground water.</w:t>
      </w:r>
    </w:p>
    <w:p w:rsidR="002867DF" w:rsidRPr="005A1960" w:rsidRDefault="002867DF" w:rsidP="005F1D22">
      <w:pPr>
        <w:jc w:val="both"/>
        <w:rPr>
          <w:b/>
        </w:rPr>
      </w:pPr>
      <w:r w:rsidRPr="005A1960">
        <w:rPr>
          <w:b/>
        </w:rPr>
        <w:t>Purpose</w:t>
      </w:r>
    </w:p>
    <w:p w:rsidR="002867DF" w:rsidRDefault="002867DF" w:rsidP="005F1D22">
      <w:pPr>
        <w:jc w:val="both"/>
        <w:rPr>
          <w:smallCaps/>
        </w:rPr>
      </w:pPr>
    </w:p>
    <w:p w:rsidR="00262291" w:rsidRDefault="00260AFC" w:rsidP="00FE6BBC">
      <w:pPr>
        <w:tabs>
          <w:tab w:val="left" w:pos="-1440"/>
        </w:tabs>
        <w:jc w:val="both"/>
      </w:pPr>
      <w:r>
        <w:t>Crystal Peak Minerals</w:t>
      </w:r>
      <w:r w:rsidR="00FE6BBC">
        <w:t xml:space="preserve"> </w:t>
      </w:r>
      <w:r w:rsidR="00E21EF2">
        <w:t xml:space="preserve">Inc. </w:t>
      </w:r>
      <w:r w:rsidR="00FE6BBC">
        <w:t>(</w:t>
      </w:r>
      <w:r>
        <w:t>CPM</w:t>
      </w:r>
      <w:r w:rsidR="00FE6BBC" w:rsidRPr="00E21EF2">
        <w:t xml:space="preserve">) is </w:t>
      </w:r>
      <w:r w:rsidR="00E21EF2" w:rsidRPr="00E21EF2">
        <w:t>proposing to construct</w:t>
      </w:r>
      <w:r w:rsidR="00FE6BBC" w:rsidRPr="00E21EF2">
        <w:t xml:space="preserve"> </w:t>
      </w:r>
      <w:r w:rsidR="00E21EF2" w:rsidRPr="00E21EF2">
        <w:t xml:space="preserve">potash </w:t>
      </w:r>
      <w:r w:rsidR="00225289">
        <w:t xml:space="preserve">(potassium sulfate) </w:t>
      </w:r>
      <w:r w:rsidR="00E21EF2" w:rsidRPr="00E21EF2">
        <w:t xml:space="preserve">mining operations and facilities </w:t>
      </w:r>
      <w:r w:rsidR="00E21EF2">
        <w:t xml:space="preserve">on the Sevier </w:t>
      </w:r>
      <w:r w:rsidR="00E21EF2" w:rsidRPr="0057271F">
        <w:t xml:space="preserve">Playa located in </w:t>
      </w:r>
      <w:r w:rsidR="00FE6BBC" w:rsidRPr="0057271F">
        <w:t xml:space="preserve">Millard County, Utah approximately </w:t>
      </w:r>
      <w:r w:rsidR="0057271F" w:rsidRPr="0057271F">
        <w:t>30</w:t>
      </w:r>
      <w:r w:rsidR="00FE6BBC" w:rsidRPr="0057271F">
        <w:t xml:space="preserve"> miles </w:t>
      </w:r>
      <w:r w:rsidR="0057271F" w:rsidRPr="0057271F">
        <w:t>southwest</w:t>
      </w:r>
      <w:r w:rsidR="00FE6BBC" w:rsidRPr="0057271F">
        <w:t xml:space="preserve"> of Delta</w:t>
      </w:r>
      <w:r w:rsidR="00225289">
        <w:t xml:space="preserve"> (Figure 1)</w:t>
      </w:r>
      <w:r w:rsidR="00FE6BBC" w:rsidRPr="00EA5916">
        <w:t xml:space="preserve">. </w:t>
      </w:r>
      <w:r w:rsidR="00EA5916">
        <w:t xml:space="preserve">The potash mining area </w:t>
      </w:r>
      <w:r w:rsidR="00DD6EC7">
        <w:t>will</w:t>
      </w:r>
      <w:r w:rsidR="00EA5916">
        <w:t xml:space="preserve"> be the entire Sevier Playa surface (approximately 2</w:t>
      </w:r>
      <w:r w:rsidR="00262291">
        <w:t>6</w:t>
      </w:r>
      <w:r w:rsidR="00EA5916">
        <w:t xml:space="preserve"> miles long and up to </w:t>
      </w:r>
      <w:r w:rsidR="00262291">
        <w:t>8</w:t>
      </w:r>
      <w:r w:rsidR="00EA5916">
        <w:t xml:space="preserve"> miles wide), with </w:t>
      </w:r>
      <w:r w:rsidR="005111DA">
        <w:t>production ponds and facilities located at the south end of the playa.</w:t>
      </w:r>
      <w:r w:rsidR="00EA5916">
        <w:t xml:space="preserve"> </w:t>
      </w:r>
      <w:r w:rsidR="00FE6BBC" w:rsidRPr="00EA5916">
        <w:t xml:space="preserve">The Project </w:t>
      </w:r>
      <w:r w:rsidR="00DD6EC7">
        <w:t>will</w:t>
      </w:r>
      <w:r w:rsidR="00EA5916" w:rsidRPr="00EA5916">
        <w:t xml:space="preserve"> be designed to produce approximately 3</w:t>
      </w:r>
      <w:r w:rsidR="00262291">
        <w:t>28,5</w:t>
      </w:r>
      <w:r w:rsidR="00EA5916" w:rsidRPr="00EA5916">
        <w:t xml:space="preserve">00 tons of </w:t>
      </w:r>
      <w:proofErr w:type="gramStart"/>
      <w:r w:rsidR="00EA5916" w:rsidRPr="00EA5916">
        <w:t>sulfate</w:t>
      </w:r>
      <w:proofErr w:type="gramEnd"/>
      <w:r w:rsidR="00EA5916" w:rsidRPr="00EA5916">
        <w:t xml:space="preserve"> of potash, as well as other</w:t>
      </w:r>
      <w:r w:rsidR="00225289">
        <w:t xml:space="preserve"> associated </w:t>
      </w:r>
      <w:r w:rsidR="00225289" w:rsidRPr="007B6768">
        <w:t xml:space="preserve">minerals, per year.  The operations will be located on Bureau of Land Management (BLM), </w:t>
      </w:r>
      <w:r w:rsidR="007B6768" w:rsidRPr="007B6768">
        <w:t>Utah School and Institutional Trust Lands Administration (SITLA), and private land.</w:t>
      </w:r>
    </w:p>
    <w:p w:rsidR="00262291" w:rsidRDefault="00262291" w:rsidP="00FE6BBC">
      <w:pPr>
        <w:tabs>
          <w:tab w:val="left" w:pos="-1440"/>
        </w:tabs>
        <w:jc w:val="both"/>
      </w:pPr>
    </w:p>
    <w:p w:rsidR="00FE6BBC" w:rsidRDefault="00EA5916" w:rsidP="007B6768">
      <w:pPr>
        <w:tabs>
          <w:tab w:val="left" w:pos="-1440"/>
        </w:tabs>
        <w:jc w:val="both"/>
      </w:pPr>
      <w:r w:rsidRPr="00EA5916">
        <w:t>In general</w:t>
      </w:r>
      <w:r w:rsidR="00DD6EC7">
        <w:t>,</w:t>
      </w:r>
      <w:r w:rsidRPr="00EA5916">
        <w:t xml:space="preserve"> the mine design consists of three major components: 1) a brine extraction system consisting of canals, trenches, and wells; 2) a recharge system consisting of canals and trenches; and 3) a series of </w:t>
      </w:r>
      <w:r w:rsidR="00262291">
        <w:t xml:space="preserve">solar </w:t>
      </w:r>
      <w:r w:rsidRPr="00EA5916">
        <w:t xml:space="preserve">evaporation ponds.  </w:t>
      </w:r>
      <w:r w:rsidR="00DD6EC7">
        <w:t xml:space="preserve">The production facilities will include </w:t>
      </w:r>
      <w:r w:rsidR="00262291">
        <w:t>a crystallization</w:t>
      </w:r>
      <w:r w:rsidR="00225289">
        <w:t xml:space="preserve"> (processing)</w:t>
      </w:r>
      <w:r w:rsidR="00262291">
        <w:t xml:space="preserve"> plant, potable water treatment facility, </w:t>
      </w:r>
      <w:proofErr w:type="spellStart"/>
      <w:r w:rsidR="00225289">
        <w:t>preconcentration</w:t>
      </w:r>
      <w:proofErr w:type="spellEnd"/>
      <w:r w:rsidR="00225289">
        <w:t xml:space="preserve"> ponds, production ponds, purge brine storage pond, </w:t>
      </w:r>
      <w:r w:rsidR="00262291">
        <w:t>and a tailings (waste) storage facility</w:t>
      </w:r>
      <w:r w:rsidR="007B6768">
        <w:t xml:space="preserve"> (Figure 2)</w:t>
      </w:r>
      <w:r w:rsidR="00262291">
        <w:t>.</w:t>
      </w:r>
    </w:p>
    <w:p w:rsidR="0060266E" w:rsidRPr="0060266E" w:rsidRDefault="0060266E" w:rsidP="007B6768">
      <w:pPr>
        <w:tabs>
          <w:tab w:val="left" w:pos="-1440"/>
        </w:tabs>
        <w:jc w:val="both"/>
      </w:pPr>
    </w:p>
    <w:p w:rsidR="001B7DD3" w:rsidRPr="0060266E" w:rsidRDefault="001B7DD3" w:rsidP="001B7DD3">
      <w:pPr>
        <w:widowControl/>
        <w:jc w:val="both"/>
      </w:pPr>
      <w:r w:rsidRPr="0060266E">
        <w:t>Ground Water Discharge Permit UGW27001</w:t>
      </w:r>
      <w:r w:rsidR="0057271F" w:rsidRPr="0060266E">
        <w:t>2</w:t>
      </w:r>
      <w:r w:rsidRPr="0060266E">
        <w:t xml:space="preserve"> is issued to authorize </w:t>
      </w:r>
      <w:r w:rsidR="007B6768" w:rsidRPr="0060266E">
        <w:t>the gro</w:t>
      </w:r>
      <w:r w:rsidR="00C012AF">
        <w:t>und water discharge, or probable</w:t>
      </w:r>
      <w:r w:rsidR="007B6768" w:rsidRPr="0060266E">
        <w:t xml:space="preserve"> discharge, related to the potash mining operations. Construction Permits will </w:t>
      </w:r>
      <w:r w:rsidR="00C012AF">
        <w:t xml:space="preserve">be </w:t>
      </w:r>
      <w:r w:rsidR="007B6768" w:rsidRPr="0060266E">
        <w:t xml:space="preserve">required in the future to authorize the construction of individual facilities, such as the </w:t>
      </w:r>
      <w:proofErr w:type="spellStart"/>
      <w:r w:rsidR="007B6768" w:rsidRPr="0060266E">
        <w:t>Preconcentration</w:t>
      </w:r>
      <w:proofErr w:type="spellEnd"/>
      <w:r w:rsidR="007B6768" w:rsidRPr="0060266E">
        <w:t xml:space="preserve"> Ponds, Production Ponds, Purge Brine Storage Pond, and the Tailings Storage Area.  </w:t>
      </w:r>
      <w:r w:rsidR="00F2496D" w:rsidRPr="0060266E">
        <w:t>CPM</w:t>
      </w:r>
      <w:r w:rsidRPr="0060266E">
        <w:t xml:space="preserve"> </w:t>
      </w:r>
      <w:r w:rsidR="007B6768" w:rsidRPr="0060266E">
        <w:t>will be</w:t>
      </w:r>
      <w:r w:rsidRPr="0060266E">
        <w:t xml:space="preserve"> the operator of the </w:t>
      </w:r>
      <w:r w:rsidR="00F2496D" w:rsidRPr="0060266E">
        <w:t>potash</w:t>
      </w:r>
      <w:r w:rsidRPr="0060266E">
        <w:t xml:space="preserve"> mining facility.</w:t>
      </w:r>
    </w:p>
    <w:p w:rsidR="001B7DD3" w:rsidRPr="0060266E" w:rsidRDefault="001B7DD3" w:rsidP="005F1D22">
      <w:pPr>
        <w:jc w:val="both"/>
        <w:rPr>
          <w:smallCaps/>
        </w:rPr>
      </w:pPr>
    </w:p>
    <w:p w:rsidR="005F1D22" w:rsidRPr="0060266E" w:rsidRDefault="005F1D22" w:rsidP="005F1D22">
      <w:pPr>
        <w:jc w:val="both"/>
        <w:rPr>
          <w:b/>
        </w:rPr>
      </w:pPr>
      <w:r w:rsidRPr="0060266E">
        <w:rPr>
          <w:b/>
        </w:rPr>
        <w:t>New Facilities</w:t>
      </w:r>
    </w:p>
    <w:p w:rsidR="005F1D22" w:rsidRPr="0060266E" w:rsidRDefault="005F1D22" w:rsidP="007E5D8A">
      <w:pPr>
        <w:widowControl/>
        <w:tabs>
          <w:tab w:val="left" w:pos="-1440"/>
        </w:tabs>
        <w:jc w:val="both"/>
        <w:rPr>
          <w:sz w:val="16"/>
          <w:szCs w:val="16"/>
        </w:rPr>
      </w:pPr>
    </w:p>
    <w:p w:rsidR="003629C2" w:rsidRPr="0060266E" w:rsidRDefault="006206F1" w:rsidP="0043565A">
      <w:pPr>
        <w:widowControl/>
        <w:tabs>
          <w:tab w:val="left" w:pos="-1440"/>
        </w:tabs>
        <w:jc w:val="both"/>
      </w:pPr>
      <w:r w:rsidRPr="0060266E">
        <w:t>T</w:t>
      </w:r>
      <w:r w:rsidR="00621E7B" w:rsidRPr="0060266E">
        <w:t xml:space="preserve">he following </w:t>
      </w:r>
      <w:r w:rsidR="006C7DD6" w:rsidRPr="0060266E">
        <w:t xml:space="preserve">new </w:t>
      </w:r>
      <w:r w:rsidR="00621E7B" w:rsidRPr="0060266E">
        <w:t>facilities</w:t>
      </w:r>
      <w:r w:rsidR="00347DE3" w:rsidRPr="0060266E">
        <w:t xml:space="preserve"> will be</w:t>
      </w:r>
      <w:r w:rsidR="00621E7B" w:rsidRPr="0060266E">
        <w:t xml:space="preserve"> regulated under this </w:t>
      </w:r>
      <w:r w:rsidR="00A61C1D" w:rsidRPr="0060266E">
        <w:t>P</w:t>
      </w:r>
      <w:r w:rsidR="00621E7B" w:rsidRPr="0060266E">
        <w:t>ermit</w:t>
      </w:r>
      <w:r w:rsidR="006C7DD6" w:rsidRPr="0060266E">
        <w:t xml:space="preserve"> including the associated </w:t>
      </w:r>
      <w:r w:rsidR="003629C2" w:rsidRPr="0060266E">
        <w:t>Best Available Technology (BAT)</w:t>
      </w:r>
      <w:r w:rsidR="006C7DD6" w:rsidRPr="0060266E">
        <w:t xml:space="preserve"> </w:t>
      </w:r>
      <w:r w:rsidR="003629C2" w:rsidRPr="0060266E">
        <w:t xml:space="preserve">and </w:t>
      </w:r>
      <w:r w:rsidR="005A1960" w:rsidRPr="0060266E">
        <w:t>Protection Levels</w:t>
      </w:r>
      <w:r w:rsidR="0043565A" w:rsidRPr="0060266E">
        <w:t xml:space="preserve">:  </w:t>
      </w:r>
    </w:p>
    <w:p w:rsidR="003629C2" w:rsidRPr="0060266E" w:rsidRDefault="003629C2" w:rsidP="003629C2">
      <w:pPr>
        <w:pStyle w:val="ListParagraph"/>
        <w:widowControl/>
        <w:numPr>
          <w:ilvl w:val="0"/>
          <w:numId w:val="32"/>
        </w:numPr>
        <w:tabs>
          <w:tab w:val="left" w:pos="-1440"/>
        </w:tabs>
        <w:jc w:val="both"/>
      </w:pPr>
      <w:proofErr w:type="spellStart"/>
      <w:r w:rsidRPr="0060266E">
        <w:t>Preconcentration</w:t>
      </w:r>
      <w:proofErr w:type="spellEnd"/>
      <w:r w:rsidRPr="0060266E">
        <w:t xml:space="preserve"> Ponds</w:t>
      </w:r>
    </w:p>
    <w:p w:rsidR="003629C2" w:rsidRPr="0060266E" w:rsidRDefault="003629C2" w:rsidP="003629C2">
      <w:pPr>
        <w:pStyle w:val="ListParagraph"/>
        <w:widowControl/>
        <w:numPr>
          <w:ilvl w:val="0"/>
          <w:numId w:val="32"/>
        </w:numPr>
        <w:tabs>
          <w:tab w:val="left" w:pos="-1440"/>
        </w:tabs>
        <w:jc w:val="both"/>
      </w:pPr>
      <w:r w:rsidRPr="0060266E">
        <w:t>Production Ponds</w:t>
      </w:r>
    </w:p>
    <w:p w:rsidR="003629C2" w:rsidRPr="0060266E" w:rsidRDefault="003629C2" w:rsidP="003629C2">
      <w:pPr>
        <w:pStyle w:val="ListParagraph"/>
        <w:widowControl/>
        <w:numPr>
          <w:ilvl w:val="0"/>
          <w:numId w:val="32"/>
        </w:numPr>
        <w:tabs>
          <w:tab w:val="left" w:pos="-1440"/>
        </w:tabs>
        <w:jc w:val="both"/>
      </w:pPr>
      <w:r w:rsidRPr="0060266E">
        <w:t>Purge Brine Storage Pound</w:t>
      </w:r>
    </w:p>
    <w:p w:rsidR="003629C2" w:rsidRPr="0060266E" w:rsidRDefault="003629C2" w:rsidP="003629C2">
      <w:pPr>
        <w:pStyle w:val="ListParagraph"/>
        <w:widowControl/>
        <w:numPr>
          <w:ilvl w:val="0"/>
          <w:numId w:val="32"/>
        </w:numPr>
        <w:tabs>
          <w:tab w:val="left" w:pos="-1440"/>
        </w:tabs>
        <w:jc w:val="both"/>
      </w:pPr>
      <w:r w:rsidRPr="0060266E">
        <w:t>Tailings Storage Facilities</w:t>
      </w:r>
    </w:p>
    <w:p w:rsidR="003B3E13" w:rsidRPr="0060266E" w:rsidRDefault="003629C2" w:rsidP="003629C2">
      <w:pPr>
        <w:pStyle w:val="ListParagraph"/>
        <w:widowControl/>
        <w:numPr>
          <w:ilvl w:val="0"/>
          <w:numId w:val="32"/>
        </w:numPr>
        <w:tabs>
          <w:tab w:val="left" w:pos="-1440"/>
        </w:tabs>
        <w:jc w:val="both"/>
      </w:pPr>
      <w:r w:rsidRPr="0060266E">
        <w:t>Processing Facilities</w:t>
      </w:r>
      <w:r w:rsidR="0043565A" w:rsidRPr="0060266E">
        <w:t xml:space="preserve">. </w:t>
      </w:r>
    </w:p>
    <w:p w:rsidR="003B3E13" w:rsidRPr="0060266E" w:rsidRDefault="003B3E13" w:rsidP="0043565A">
      <w:pPr>
        <w:widowControl/>
        <w:tabs>
          <w:tab w:val="left" w:pos="-1440"/>
        </w:tabs>
        <w:jc w:val="both"/>
      </w:pPr>
    </w:p>
    <w:p w:rsidR="0060266E" w:rsidRDefault="0043565A" w:rsidP="0060266E">
      <w:pPr>
        <w:widowControl/>
        <w:tabs>
          <w:tab w:val="left" w:pos="-1440"/>
        </w:tabs>
        <w:jc w:val="both"/>
      </w:pPr>
      <w:r w:rsidRPr="0060266E">
        <w:t xml:space="preserve">The </w:t>
      </w:r>
      <w:r w:rsidR="0060266E" w:rsidRPr="0060266E">
        <w:t>project</w:t>
      </w:r>
      <w:r w:rsidRPr="0060266E">
        <w:t xml:space="preserve"> footprint area is approximately </w:t>
      </w:r>
      <w:r w:rsidR="0060266E" w:rsidRPr="0060266E">
        <w:t>124,400</w:t>
      </w:r>
      <w:r w:rsidRPr="0060266E">
        <w:t xml:space="preserve"> acres</w:t>
      </w:r>
      <w:r w:rsidR="0060266E" w:rsidRPr="0060266E">
        <w:t xml:space="preserve">.  </w:t>
      </w:r>
      <w:r w:rsidR="00715E8D">
        <w:t xml:space="preserve">The </w:t>
      </w:r>
      <w:proofErr w:type="spellStart"/>
      <w:r w:rsidR="00715E8D">
        <w:t>Preconcentration</w:t>
      </w:r>
      <w:proofErr w:type="spellEnd"/>
      <w:r w:rsidR="00715E8D">
        <w:t xml:space="preserve"> Ponds will occupy 17,563 </w:t>
      </w:r>
      <w:proofErr w:type="gramStart"/>
      <w:r w:rsidR="00715E8D">
        <w:t>acres,</w:t>
      </w:r>
      <w:proofErr w:type="gramEnd"/>
      <w:r w:rsidR="00715E8D">
        <w:t xml:space="preserve"> the Production Ponds will be 2,539 acres.  The Purge Brine Storage Pond will be 746 acres.  The Tailing Storage Facility will occupy 543 acres. </w:t>
      </w:r>
      <w:r w:rsidR="0060266E" w:rsidRPr="0060266E">
        <w:t xml:space="preserve">The playa surface will be mined and reclaimed in successive stages.  At no point in time will the entire playa surface be </w:t>
      </w:r>
      <w:proofErr w:type="spellStart"/>
      <w:r w:rsidR="0060266E" w:rsidRPr="0060266E">
        <w:t>activily</w:t>
      </w:r>
      <w:proofErr w:type="spellEnd"/>
      <w:r w:rsidR="0060266E" w:rsidRPr="0060266E">
        <w:t xml:space="preserve"> mined</w:t>
      </w:r>
      <w:r w:rsidRPr="0060266E">
        <w:t xml:space="preserve">. </w:t>
      </w:r>
      <w:r w:rsidR="0060266E" w:rsidRPr="0060266E">
        <w:t xml:space="preserve"> </w:t>
      </w:r>
      <w:r w:rsidR="00715E8D">
        <w:t xml:space="preserve">The process facilities will be located within one mile of the edge of the playa at south end of the playa. </w:t>
      </w:r>
      <w:r w:rsidR="0060266E" w:rsidRPr="0060266E">
        <w:t xml:space="preserve">The anticipated lifespan of the mining operation is 30 years. </w:t>
      </w:r>
    </w:p>
    <w:p w:rsidR="008879B8" w:rsidRPr="0060266E" w:rsidRDefault="008879B8" w:rsidP="0060266E">
      <w:pPr>
        <w:widowControl/>
        <w:tabs>
          <w:tab w:val="left" w:pos="-1440"/>
        </w:tabs>
        <w:jc w:val="both"/>
      </w:pPr>
    </w:p>
    <w:p w:rsidR="00EC55BF" w:rsidRPr="0060266E" w:rsidRDefault="00EC55BF" w:rsidP="00EC55BF">
      <w:pPr>
        <w:widowControl/>
      </w:pPr>
    </w:p>
    <w:p w:rsidR="007545FA" w:rsidRPr="003629C2" w:rsidRDefault="007545FA" w:rsidP="007545FA">
      <w:pPr>
        <w:tabs>
          <w:tab w:val="left" w:pos="540"/>
          <w:tab w:val="left" w:pos="1080"/>
          <w:tab w:val="left" w:pos="1620"/>
          <w:tab w:val="left" w:pos="2160"/>
          <w:tab w:val="left" w:pos="2700"/>
          <w:tab w:val="left" w:pos="3240"/>
          <w:tab w:val="left" w:pos="3780"/>
        </w:tabs>
        <w:jc w:val="both"/>
      </w:pPr>
      <w:r w:rsidRPr="0060266E">
        <w:rPr>
          <w:b/>
        </w:rPr>
        <w:lastRenderedPageBreak/>
        <w:t>BAT Performance Monitoring</w:t>
      </w:r>
      <w:r w:rsidRPr="003629C2">
        <w:rPr>
          <w:b/>
        </w:rPr>
        <w:t xml:space="preserve"> </w:t>
      </w:r>
    </w:p>
    <w:p w:rsidR="007545FA" w:rsidRPr="003629C2" w:rsidRDefault="007545FA" w:rsidP="007545FA">
      <w:pPr>
        <w:tabs>
          <w:tab w:val="left" w:pos="540"/>
          <w:tab w:val="left" w:pos="1080"/>
          <w:tab w:val="left" w:pos="1620"/>
          <w:tab w:val="left" w:pos="2160"/>
          <w:tab w:val="left" w:pos="2700"/>
          <w:tab w:val="left" w:pos="3240"/>
          <w:tab w:val="left" w:pos="3780"/>
        </w:tabs>
        <w:jc w:val="both"/>
      </w:pPr>
    </w:p>
    <w:p w:rsidR="007545FA" w:rsidRPr="003629C2" w:rsidRDefault="007545FA" w:rsidP="007545FA">
      <w:pPr>
        <w:tabs>
          <w:tab w:val="left" w:pos="360"/>
          <w:tab w:val="left" w:pos="540"/>
          <w:tab w:val="left" w:pos="720"/>
          <w:tab w:val="left" w:pos="1080"/>
          <w:tab w:val="left" w:pos="2700"/>
          <w:tab w:val="left" w:pos="3240"/>
          <w:tab w:val="left" w:pos="3780"/>
        </w:tabs>
        <w:jc w:val="both"/>
      </w:pPr>
      <w:r w:rsidRPr="003629C2">
        <w:rPr>
          <w:bCs/>
        </w:rPr>
        <w:t>Best</w:t>
      </w:r>
      <w:r w:rsidRPr="003629C2">
        <w:t xml:space="preserve"> available technology monitoring will include minimum vertical freeboard</w:t>
      </w:r>
      <w:r w:rsidR="00EC55BF" w:rsidRPr="003629C2">
        <w:t xml:space="preserve"> and</w:t>
      </w:r>
      <w:r w:rsidRPr="003629C2">
        <w:t xml:space="preserve"> maximum </w:t>
      </w:r>
      <w:r w:rsidR="003629C2" w:rsidRPr="003629C2">
        <w:t>Liner Hydraulic Conductivity</w:t>
      </w:r>
      <w:r w:rsidRPr="003629C2">
        <w:t xml:space="preserve">.  </w:t>
      </w:r>
      <w:r w:rsidRPr="003629C2">
        <w:rPr>
          <w:rFonts w:ascii="Times" w:hAnsi="Times" w:cs="Times"/>
        </w:rPr>
        <w:t xml:space="preserve">These performance standards are based on the precedence of previous ground water discharge permits.  </w:t>
      </w:r>
    </w:p>
    <w:p w:rsidR="007545FA" w:rsidRPr="003629C2" w:rsidRDefault="007545FA" w:rsidP="007545FA">
      <w:pPr>
        <w:tabs>
          <w:tab w:val="left" w:pos="360"/>
          <w:tab w:val="left" w:pos="540"/>
          <w:tab w:val="left" w:pos="720"/>
          <w:tab w:val="left" w:pos="1080"/>
          <w:tab w:val="left" w:pos="2700"/>
          <w:tab w:val="left" w:pos="3240"/>
          <w:tab w:val="left" w:pos="3780"/>
        </w:tabs>
        <w:jc w:val="both"/>
      </w:pPr>
    </w:p>
    <w:p w:rsidR="007545FA" w:rsidRPr="003629C2" w:rsidRDefault="007545FA" w:rsidP="007545FA">
      <w:pPr>
        <w:tabs>
          <w:tab w:val="left" w:pos="360"/>
          <w:tab w:val="left" w:pos="540"/>
          <w:tab w:val="left" w:pos="720"/>
          <w:tab w:val="left" w:pos="1080"/>
          <w:tab w:val="left" w:pos="2700"/>
          <w:tab w:val="left" w:pos="3240"/>
          <w:tab w:val="left" w:pos="3780"/>
        </w:tabs>
        <w:jc w:val="both"/>
      </w:pPr>
      <w:proofErr w:type="gramStart"/>
      <w:r w:rsidRPr="003629C2">
        <w:rPr>
          <w:u w:val="single"/>
        </w:rPr>
        <w:t>Minimum Vertical Freeboard.</w:t>
      </w:r>
      <w:proofErr w:type="gramEnd"/>
      <w:r w:rsidRPr="003629C2">
        <w:t xml:space="preserve">  A minimum of </w:t>
      </w:r>
      <w:r w:rsidR="00A00454" w:rsidRPr="003629C2">
        <w:t>24</w:t>
      </w:r>
      <w:r w:rsidRPr="003629C2">
        <w:t xml:space="preserve"> inches of vertical freeboard</w:t>
      </w:r>
      <w:r w:rsidR="003D067A" w:rsidRPr="003629C2">
        <w:t xml:space="preserve"> in containment ponds</w:t>
      </w:r>
      <w:r w:rsidRPr="003629C2">
        <w:t xml:space="preserve"> shall be maintained to ensure containment of mining liquids.  </w:t>
      </w:r>
    </w:p>
    <w:p w:rsidR="007545FA" w:rsidRPr="003629C2" w:rsidRDefault="007545FA" w:rsidP="007545FA">
      <w:pPr>
        <w:tabs>
          <w:tab w:val="left" w:pos="360"/>
          <w:tab w:val="left" w:pos="540"/>
          <w:tab w:val="left" w:pos="720"/>
          <w:tab w:val="left" w:pos="1080"/>
          <w:tab w:val="left" w:pos="2700"/>
          <w:tab w:val="left" w:pos="3240"/>
          <w:tab w:val="left" w:pos="3780"/>
        </w:tabs>
        <w:jc w:val="both"/>
      </w:pPr>
    </w:p>
    <w:p w:rsidR="007545FA" w:rsidRPr="003629C2" w:rsidRDefault="007545FA" w:rsidP="007545FA">
      <w:pPr>
        <w:tabs>
          <w:tab w:val="left" w:pos="360"/>
          <w:tab w:val="left" w:pos="540"/>
          <w:tab w:val="left" w:pos="720"/>
          <w:tab w:val="left" w:pos="1080"/>
          <w:tab w:val="left" w:pos="2700"/>
          <w:tab w:val="left" w:pos="3240"/>
          <w:tab w:val="left" w:pos="3780"/>
        </w:tabs>
        <w:jc w:val="both"/>
      </w:pPr>
      <w:proofErr w:type="gramStart"/>
      <w:r w:rsidRPr="003629C2">
        <w:rPr>
          <w:u w:val="single"/>
        </w:rPr>
        <w:t xml:space="preserve">Maximum </w:t>
      </w:r>
      <w:r w:rsidR="003629C2" w:rsidRPr="003629C2">
        <w:rPr>
          <w:u w:val="single"/>
        </w:rPr>
        <w:t>Liner Hydraulic Conductivity</w:t>
      </w:r>
      <w:r w:rsidRPr="003629C2">
        <w:rPr>
          <w:u w:val="single"/>
        </w:rPr>
        <w:t>.</w:t>
      </w:r>
      <w:proofErr w:type="gramEnd"/>
      <w:r w:rsidRPr="003629C2">
        <w:t xml:space="preserve">  </w:t>
      </w:r>
      <w:r w:rsidR="002B7097">
        <w:t>The Purge Brine Storage and the Tailings Storage Pond</w:t>
      </w:r>
      <w:r w:rsidR="002B7097" w:rsidRPr="003629C2">
        <w:t xml:space="preserve"> </w:t>
      </w:r>
      <w:r w:rsidR="003629C2" w:rsidRPr="003629C2">
        <w:t xml:space="preserve">will be lined with a minimum </w:t>
      </w:r>
      <w:proofErr w:type="gramStart"/>
      <w:r w:rsidR="003629C2" w:rsidRPr="003629C2">
        <w:t>of a</w:t>
      </w:r>
      <w:proofErr w:type="gramEnd"/>
      <w:r w:rsidR="003629C2" w:rsidRPr="003629C2">
        <w:t xml:space="preserve"> 24 inches of native clay with a maximum hydraulic conductivity of 1x10-7 centimeters per second (cm/sec).</w:t>
      </w:r>
      <w:r w:rsidRPr="003629C2">
        <w:t xml:space="preserve">  </w:t>
      </w:r>
    </w:p>
    <w:p w:rsidR="007545FA" w:rsidRPr="0057271F" w:rsidRDefault="007545FA" w:rsidP="007E5D8A">
      <w:pPr>
        <w:widowControl/>
        <w:tabs>
          <w:tab w:val="left" w:pos="-1440"/>
        </w:tabs>
        <w:jc w:val="both"/>
        <w:rPr>
          <w:smallCaps/>
        </w:rPr>
      </w:pPr>
    </w:p>
    <w:p w:rsidR="00B61776" w:rsidRPr="00E84936" w:rsidRDefault="00B61776" w:rsidP="00B61776">
      <w:pPr>
        <w:jc w:val="both"/>
        <w:rPr>
          <w:b/>
        </w:rPr>
      </w:pPr>
      <w:r w:rsidRPr="00E84936">
        <w:rPr>
          <w:b/>
        </w:rPr>
        <w:t>Potential Impacts to Ground Water</w:t>
      </w:r>
    </w:p>
    <w:p w:rsidR="00B61776" w:rsidRPr="00E84936" w:rsidRDefault="00B61776" w:rsidP="00B61776">
      <w:pPr>
        <w:jc w:val="both"/>
      </w:pPr>
    </w:p>
    <w:p w:rsidR="00D453E8" w:rsidRDefault="00B61776" w:rsidP="00B61776">
      <w:pPr>
        <w:jc w:val="both"/>
      </w:pPr>
      <w:r w:rsidRPr="00E84936">
        <w:t xml:space="preserve">Potential impacts to ground water </w:t>
      </w:r>
      <w:r w:rsidR="00E84936" w:rsidRPr="00E84936">
        <w:t>will be</w:t>
      </w:r>
      <w:r w:rsidRPr="00E84936">
        <w:t xml:space="preserve"> minimized by employing best available technology for </w:t>
      </w:r>
      <w:r w:rsidR="00A517BE">
        <w:t>storage ponds</w:t>
      </w:r>
      <w:r w:rsidR="009C7665">
        <w:t xml:space="preserve"> and</w:t>
      </w:r>
      <w:r w:rsidR="00A517BE">
        <w:t xml:space="preserve"> </w:t>
      </w:r>
      <w:r w:rsidR="002E79F3" w:rsidRPr="00E84936">
        <w:t>in the inherent operations of the facility</w:t>
      </w:r>
      <w:r w:rsidR="009C7665">
        <w:t xml:space="preserve">. </w:t>
      </w:r>
      <w:r w:rsidR="002E79F3" w:rsidRPr="00E84936">
        <w:t>The majority</w:t>
      </w:r>
      <w:r w:rsidR="002E79F3">
        <w:t xml:space="preserve"> of the surface area of the brine mining operations will collect</w:t>
      </w:r>
      <w:r w:rsidR="00D453E8">
        <w:t xml:space="preserve"> (extract)</w:t>
      </w:r>
      <w:r w:rsidR="002E79F3">
        <w:t xml:space="preserve"> groundwater</w:t>
      </w:r>
      <w:r w:rsidR="00D453E8" w:rsidRPr="00D453E8">
        <w:t xml:space="preserve"> </w:t>
      </w:r>
      <w:r w:rsidR="00D453E8">
        <w:t>through trenches, canals, and wells</w:t>
      </w:r>
      <w:r w:rsidR="002E79F3">
        <w:t xml:space="preserve"> </w:t>
      </w:r>
      <w:r w:rsidR="00D453E8">
        <w:t>and transport the water to</w:t>
      </w:r>
      <w:r w:rsidR="002E79F3">
        <w:t xml:space="preserve"> evaporation ponds.  Any groundwater </w:t>
      </w:r>
      <w:r w:rsidR="00C012AF">
        <w:t>leakage from these ponds will</w:t>
      </w:r>
      <w:r w:rsidR="002E79F3">
        <w:t xml:space="preserve"> generally be re-collected by the extraction system and sent back to the evaporation ponds. </w:t>
      </w:r>
      <w:r w:rsidR="009C7665">
        <w:t xml:space="preserve">Groundwater in the project area will also be intrinsically protected by the </w:t>
      </w:r>
      <w:r w:rsidR="009C7665" w:rsidRPr="009C7665">
        <w:t xml:space="preserve">geological and </w:t>
      </w:r>
      <w:proofErr w:type="spellStart"/>
      <w:r w:rsidR="009C7665" w:rsidRPr="009C7665">
        <w:t>hydrogeologic</w:t>
      </w:r>
      <w:proofErr w:type="spellEnd"/>
      <w:r w:rsidR="009C7665" w:rsidRPr="009C7665">
        <w:t xml:space="preserve"> char</w:t>
      </w:r>
      <w:r w:rsidR="009C7665">
        <w:t xml:space="preserve">acteristics of the project area, as discussed in the </w:t>
      </w:r>
      <w:r w:rsidR="009C7665" w:rsidRPr="009C7665">
        <w:rPr>
          <w:i/>
        </w:rPr>
        <w:t>Geologic Description</w:t>
      </w:r>
      <w:r w:rsidR="009C7665">
        <w:t xml:space="preserve"> section below.</w:t>
      </w:r>
    </w:p>
    <w:p w:rsidR="00D453E8" w:rsidRDefault="00D453E8" w:rsidP="00B61776">
      <w:pPr>
        <w:jc w:val="both"/>
      </w:pPr>
    </w:p>
    <w:p w:rsidR="00E84936" w:rsidRDefault="002E79F3" w:rsidP="00B61776">
      <w:pPr>
        <w:jc w:val="both"/>
      </w:pPr>
      <w:r>
        <w:t xml:space="preserve">Storage ponds, such as the Purge Brine Storage Pond and the Tailings Storage Area, located where the extraction system in less likely to intercept </w:t>
      </w:r>
      <w:r w:rsidR="002835C9">
        <w:t xml:space="preserve">any </w:t>
      </w:r>
      <w:r>
        <w:t xml:space="preserve">groundwater </w:t>
      </w:r>
      <w:r w:rsidR="00D453E8">
        <w:t>leakage will have groundwater monitoring wells installed around their perimeters.  Quarterly ground water monitoring will be implemented to assess and mitigate any disc</w:t>
      </w:r>
      <w:r w:rsidR="00E84936">
        <w:t>harge from these storage ponds.</w:t>
      </w:r>
    </w:p>
    <w:p w:rsidR="00E84936" w:rsidRDefault="00E84936" w:rsidP="00B61776">
      <w:pPr>
        <w:jc w:val="both"/>
      </w:pPr>
    </w:p>
    <w:p w:rsidR="00E84936" w:rsidRDefault="00C012AF" w:rsidP="00B61776">
      <w:pPr>
        <w:jc w:val="both"/>
      </w:pPr>
      <w:r>
        <w:t>A series of</w:t>
      </w:r>
      <w:r w:rsidR="00E84936">
        <w:t xml:space="preserve"> groun</w:t>
      </w:r>
      <w:r w:rsidR="002835C9">
        <w:t>dwater monitoring wells exist</w:t>
      </w:r>
      <w:r w:rsidR="00E84936">
        <w:t xml:space="preserve"> throughout the project area</w:t>
      </w:r>
      <w:r w:rsidR="002835C9">
        <w:t xml:space="preserve"> (</w:t>
      </w:r>
      <w:r w:rsidR="00925FAA">
        <w:t>Stantec 2019</w:t>
      </w:r>
      <w:r w:rsidR="002835C9">
        <w:t>)</w:t>
      </w:r>
      <w:r w:rsidR="00E84936">
        <w:t>.  The wells range in depth and will be used to assess any impacts to shallow, intermediate, and deeper aquifers</w:t>
      </w:r>
      <w:r w:rsidR="002835C9">
        <w:t xml:space="preserve"> from the potash mining operations. Crystal Peak Minerals initiated quarterly baseline sampling of these 17 existing wells in 2018. </w:t>
      </w:r>
    </w:p>
    <w:p w:rsidR="009C7665" w:rsidRDefault="009C7665" w:rsidP="00B61776">
      <w:pPr>
        <w:jc w:val="both"/>
      </w:pPr>
    </w:p>
    <w:p w:rsidR="009C7665" w:rsidRDefault="009C7665" w:rsidP="00B61776">
      <w:pPr>
        <w:jc w:val="both"/>
      </w:pPr>
      <w:r>
        <w:t xml:space="preserve">Groundwater in the project area will also be inherently protected by the </w:t>
      </w:r>
      <w:r w:rsidRPr="009C7665">
        <w:t xml:space="preserve">geological and </w:t>
      </w:r>
      <w:proofErr w:type="spellStart"/>
      <w:r w:rsidRPr="009C7665">
        <w:t>hydrogeologic</w:t>
      </w:r>
      <w:proofErr w:type="spellEnd"/>
      <w:r w:rsidRPr="009C7665">
        <w:t xml:space="preserve"> char</w:t>
      </w:r>
      <w:r>
        <w:t xml:space="preserve">acteristics of the project area, as discussed in the </w:t>
      </w:r>
      <w:r w:rsidRPr="009C7665">
        <w:rPr>
          <w:i/>
        </w:rPr>
        <w:t>Geologic Description</w:t>
      </w:r>
      <w:r>
        <w:t xml:space="preserve"> below. </w:t>
      </w:r>
    </w:p>
    <w:p w:rsidR="002E79F3" w:rsidRDefault="002E79F3" w:rsidP="00B61776">
      <w:pPr>
        <w:jc w:val="both"/>
      </w:pPr>
    </w:p>
    <w:p w:rsidR="00B61776" w:rsidRPr="00E84936" w:rsidRDefault="00B61776" w:rsidP="00B61776">
      <w:pPr>
        <w:jc w:val="both"/>
      </w:pPr>
      <w:r w:rsidRPr="0057271F">
        <w:t xml:space="preserve">The Division of Water Quality will provide periodic onsite inspections during construction and operation of the facilities described </w:t>
      </w:r>
      <w:r w:rsidRPr="00E84936">
        <w:t xml:space="preserve">above.  </w:t>
      </w:r>
      <w:r w:rsidR="00E84936" w:rsidRPr="00E84936">
        <w:t xml:space="preserve">Crystal Peak Minerals </w:t>
      </w:r>
      <w:r w:rsidRPr="00E84936">
        <w:t>will ensure that the facility is operated in accordance with design specifications</w:t>
      </w:r>
      <w:r w:rsidRPr="008073D5">
        <w:t xml:space="preserve"> and will also ensure that any early indications of facility problems will be detected early and resolved.  In addition to BAT performance monitoring, ground </w:t>
      </w:r>
      <w:r w:rsidR="00E84936">
        <w:t xml:space="preserve">water quality monitoring of various aquifers in the project area </w:t>
      </w:r>
      <w:r w:rsidRPr="008073D5">
        <w:t xml:space="preserve">will be conducted in monitoring wells to determine if ground water quality has </w:t>
      </w:r>
      <w:r w:rsidRPr="00E84936">
        <w:t xml:space="preserve">been impacted by </w:t>
      </w:r>
      <w:r w:rsidR="00E84936" w:rsidRPr="00E84936">
        <w:t>the potash mining operations</w:t>
      </w:r>
      <w:r w:rsidRPr="00E84936">
        <w:t>.</w:t>
      </w:r>
    </w:p>
    <w:p w:rsidR="007630E8" w:rsidRPr="0057271F" w:rsidRDefault="007630E8" w:rsidP="007630E8">
      <w:pPr>
        <w:jc w:val="both"/>
        <w:rPr>
          <w:b/>
        </w:rPr>
      </w:pPr>
      <w:r w:rsidRPr="0057271F">
        <w:rPr>
          <w:b/>
        </w:rPr>
        <w:lastRenderedPageBreak/>
        <w:t>Geologic Description</w:t>
      </w:r>
      <w:r w:rsidR="002752E6" w:rsidRPr="0057271F">
        <w:rPr>
          <w:b/>
        </w:rPr>
        <w:t xml:space="preserve">  </w:t>
      </w:r>
    </w:p>
    <w:p w:rsidR="007630E8" w:rsidRPr="008879B8" w:rsidRDefault="007630E8" w:rsidP="007630E8">
      <w:pPr>
        <w:jc w:val="both"/>
        <w:rPr>
          <w:sz w:val="16"/>
          <w:szCs w:val="16"/>
        </w:rPr>
      </w:pPr>
    </w:p>
    <w:p w:rsidR="00F2496D" w:rsidRDefault="007630E8" w:rsidP="007630E8">
      <w:pPr>
        <w:widowControl/>
        <w:jc w:val="both"/>
      </w:pPr>
      <w:proofErr w:type="gramStart"/>
      <w:r w:rsidRPr="0057271F">
        <w:rPr>
          <w:bCs/>
          <w:u w:val="single"/>
        </w:rPr>
        <w:t>Regional</w:t>
      </w:r>
      <w:r w:rsidRPr="0057271F">
        <w:t>.</w:t>
      </w:r>
      <w:proofErr w:type="gramEnd"/>
      <w:r w:rsidRPr="0057271F">
        <w:t xml:space="preserve">  </w:t>
      </w:r>
      <w:r w:rsidR="00F2496D">
        <w:t xml:space="preserve">The Sevier Playa Project is situated within the Basin and Range physiographic province of Utah, and within </w:t>
      </w:r>
      <w:r w:rsidR="00801D0E">
        <w:t xml:space="preserve">the </w:t>
      </w:r>
      <w:r w:rsidR="00F2496D">
        <w:t xml:space="preserve">Great Basin carbonate and alluvial aquifer system (GBCAAS) </w:t>
      </w:r>
      <w:r w:rsidR="00801D0E">
        <w:t xml:space="preserve">as </w:t>
      </w:r>
      <w:r w:rsidR="00F2496D">
        <w:t xml:space="preserve">described by </w:t>
      </w:r>
      <w:proofErr w:type="spellStart"/>
      <w:r w:rsidR="00F2496D">
        <w:t>Heilweil</w:t>
      </w:r>
      <w:proofErr w:type="spellEnd"/>
      <w:r w:rsidR="00F2496D">
        <w:t xml:space="preserve"> and Brooks (2011). </w:t>
      </w:r>
      <w:r w:rsidR="005C5792">
        <w:t xml:space="preserve"> </w:t>
      </w:r>
      <w:r w:rsidR="00E44896">
        <w:t xml:space="preserve">The </w:t>
      </w:r>
      <w:r w:rsidR="005C5792">
        <w:t xml:space="preserve">GBCAAS is </w:t>
      </w:r>
      <w:r w:rsidR="00E44896">
        <w:t>found</w:t>
      </w:r>
      <w:r w:rsidR="005C5792">
        <w:t xml:space="preserve"> through western Utah and eastern Nevada covering an area of approximately 110,000 s</w:t>
      </w:r>
      <w:r w:rsidR="00801D0E">
        <w:t>q</w:t>
      </w:r>
      <w:r w:rsidR="005C5792">
        <w:t xml:space="preserve">uare miles.  </w:t>
      </w:r>
      <w:r w:rsidR="00E44896">
        <w:t>The regional aquifer system</w:t>
      </w:r>
      <w:r w:rsidR="00E82141">
        <w:t xml:space="preserve"> is generally comprised of aquifers and confining units in unconsolidated basin fill and volcanic deposits in the basins, and carbonate and other bedrock in the mountain ranges.  Most groundwater flow occurs at local and intermediate scales, but some </w:t>
      </w:r>
      <w:proofErr w:type="spellStart"/>
      <w:r w:rsidR="00E82141">
        <w:t>interbasin</w:t>
      </w:r>
      <w:proofErr w:type="spellEnd"/>
      <w:r w:rsidR="00E82141">
        <w:t xml:space="preserve"> flow may occur </w:t>
      </w:r>
      <w:r w:rsidR="00DF74A4">
        <w:t>under certain conditions</w:t>
      </w:r>
      <w:r w:rsidR="00E82141">
        <w:t xml:space="preserve"> (</w:t>
      </w:r>
      <w:proofErr w:type="spellStart"/>
      <w:r w:rsidR="00E82141">
        <w:t>Heilweil</w:t>
      </w:r>
      <w:proofErr w:type="spellEnd"/>
      <w:r w:rsidR="00E82141">
        <w:t xml:space="preserve"> and Brooks, 2011). </w:t>
      </w:r>
      <w:r w:rsidR="00DF74A4">
        <w:t xml:space="preserve"> The Sevier Playa system is the terminus of the Sevier River and is considered a clos</w:t>
      </w:r>
      <w:r w:rsidR="00996DBB">
        <w:t>ed</w:t>
      </w:r>
      <w:r w:rsidR="00C012AF">
        <w:t>/terminal</w:t>
      </w:r>
      <w:r w:rsidR="00DF74A4">
        <w:t xml:space="preserve"> sedimentary basin. </w:t>
      </w:r>
    </w:p>
    <w:p w:rsidR="00F2496D" w:rsidRPr="008879B8" w:rsidRDefault="00F2496D" w:rsidP="007630E8">
      <w:pPr>
        <w:widowControl/>
        <w:jc w:val="both"/>
        <w:rPr>
          <w:sz w:val="16"/>
          <w:szCs w:val="16"/>
        </w:rPr>
      </w:pPr>
    </w:p>
    <w:p w:rsidR="00996DBB" w:rsidRDefault="00996DBB" w:rsidP="007630E8">
      <w:pPr>
        <w:widowControl/>
        <w:jc w:val="both"/>
      </w:pPr>
      <w:r>
        <w:t xml:space="preserve">The </w:t>
      </w:r>
      <w:r w:rsidR="00F911A6">
        <w:t>Sevier P</w:t>
      </w:r>
      <w:r>
        <w:t>laya system</w:t>
      </w:r>
      <w:r w:rsidR="001D2E2A">
        <w:t xml:space="preserve"> (Figure 3)</w:t>
      </w:r>
      <w:r>
        <w:t xml:space="preserve"> is bounded on the east by the </w:t>
      </w:r>
      <w:r w:rsidR="007D7D4E">
        <w:t xml:space="preserve">Cricket, Beaver Lake, and San Francisco Mountains </w:t>
      </w:r>
      <w:r w:rsidR="00F911A6">
        <w:t xml:space="preserve">and </w:t>
      </w:r>
      <w:r w:rsidR="007D7D4E">
        <w:t xml:space="preserve">primarily </w:t>
      </w:r>
      <w:r w:rsidR="00BD2B37">
        <w:t>comprised of</w:t>
      </w:r>
      <w:r w:rsidR="007D7D4E">
        <w:t xml:space="preserve"> Prospect Mountain Quartzite</w:t>
      </w:r>
      <w:r w:rsidR="00BD2B37">
        <w:t xml:space="preserve"> </w:t>
      </w:r>
      <w:r w:rsidR="00C012AF">
        <w:t>along</w:t>
      </w:r>
      <w:r w:rsidR="00BD2B37">
        <w:t xml:space="preserve"> the </w:t>
      </w:r>
      <w:r w:rsidR="008073D5">
        <w:t xml:space="preserve">east </w:t>
      </w:r>
      <w:r w:rsidR="00BD2B37">
        <w:t>playa margins</w:t>
      </w:r>
      <w:r w:rsidR="00127B03">
        <w:t xml:space="preserve"> (though other formation outcrops are observed)</w:t>
      </w:r>
      <w:r w:rsidR="007D7D4E">
        <w:t xml:space="preserve">. The playa is bounded to the west by the Black Hills and House Range </w:t>
      </w:r>
      <w:r w:rsidR="00BD2B37">
        <w:t xml:space="preserve">and constrained </w:t>
      </w:r>
      <w:r w:rsidR="00127B03">
        <w:t xml:space="preserve">primarily </w:t>
      </w:r>
      <w:r w:rsidR="00BD2B37">
        <w:t>by the Notch Peak Limestone. Some volcanic flows are draped over these formations at the</w:t>
      </w:r>
      <w:r w:rsidR="00FC2DB9">
        <w:t xml:space="preserve"> southern end of the playa. </w:t>
      </w:r>
      <w:r w:rsidR="00BD2B37">
        <w:t xml:space="preserve">Prospect Mountain Quartzite and Mutual Formation </w:t>
      </w:r>
      <w:r w:rsidR="00FC2DB9">
        <w:t xml:space="preserve">outcrops </w:t>
      </w:r>
      <w:r w:rsidR="00BD2B37">
        <w:t xml:space="preserve">(quartzite and shale) are also present south of the playa. </w:t>
      </w:r>
    </w:p>
    <w:p w:rsidR="00996DBB" w:rsidRPr="008879B8" w:rsidRDefault="00996DBB" w:rsidP="007630E8">
      <w:pPr>
        <w:widowControl/>
        <w:jc w:val="both"/>
        <w:rPr>
          <w:sz w:val="16"/>
          <w:szCs w:val="16"/>
        </w:rPr>
      </w:pPr>
    </w:p>
    <w:p w:rsidR="00B3048D" w:rsidRDefault="00B3048D" w:rsidP="007630E8">
      <w:pPr>
        <w:widowControl/>
        <w:jc w:val="both"/>
      </w:pPr>
      <w:r>
        <w:t>Sediments around the margin of the playa are described as alluvium/colluvium.</w:t>
      </w:r>
      <w:r w:rsidR="00801628">
        <w:t xml:space="preserve">  This sediment </w:t>
      </w:r>
      <w:r w:rsidR="00E65536">
        <w:t xml:space="preserve">has accumulated at </w:t>
      </w:r>
      <w:r w:rsidR="00FC2DB9">
        <w:t>the playa margin</w:t>
      </w:r>
      <w:r w:rsidR="00801628">
        <w:t xml:space="preserve"> </w:t>
      </w:r>
      <w:r w:rsidR="00E65536">
        <w:t xml:space="preserve">primarily </w:t>
      </w:r>
      <w:r w:rsidR="00801628">
        <w:t xml:space="preserve">by ephemeral stream </w:t>
      </w:r>
      <w:r w:rsidR="00E65536">
        <w:t>deposition and mountain erosion (mass wasting).  These coarser gravel and sand sediments also create discontinuous higher permeability beds within the fine</w:t>
      </w:r>
      <w:r w:rsidR="00C012AF">
        <w:t xml:space="preserve">-grained playa sediment system where infrequent high energy storms during historical wet periods resulted in sediments being washed out onto the playa surface. </w:t>
      </w:r>
    </w:p>
    <w:p w:rsidR="00E65536" w:rsidRPr="008879B8" w:rsidRDefault="00E65536" w:rsidP="007630E8">
      <w:pPr>
        <w:widowControl/>
        <w:jc w:val="both"/>
        <w:rPr>
          <w:sz w:val="16"/>
          <w:szCs w:val="16"/>
        </w:rPr>
      </w:pPr>
    </w:p>
    <w:p w:rsidR="00E15ED5" w:rsidRDefault="00E82141" w:rsidP="007630E8">
      <w:pPr>
        <w:widowControl/>
        <w:jc w:val="both"/>
      </w:pPr>
      <w:r w:rsidRPr="001A776F">
        <w:t xml:space="preserve">The </w:t>
      </w:r>
      <w:r w:rsidR="00851D10">
        <w:t xml:space="preserve">shallow </w:t>
      </w:r>
      <w:r w:rsidRPr="001A776F">
        <w:t>Sevier Play</w:t>
      </w:r>
      <w:r w:rsidR="001A776F" w:rsidRPr="001A776F">
        <w:t xml:space="preserve">a sediments are described as very fine-grained clay </w:t>
      </w:r>
      <w:proofErr w:type="spellStart"/>
      <w:r w:rsidR="001A776F" w:rsidRPr="001A776F">
        <w:t>interbedded</w:t>
      </w:r>
      <w:proofErr w:type="spellEnd"/>
      <w:r w:rsidR="001A776F" w:rsidRPr="001A776F">
        <w:t xml:space="preserve"> with silts and fine sands that grade to coarser grained material at the edge of the playa</w:t>
      </w:r>
      <w:r w:rsidR="00851D10">
        <w:t xml:space="preserve"> and at depth</w:t>
      </w:r>
      <w:r w:rsidR="001A776F" w:rsidRPr="001A776F">
        <w:t xml:space="preserve">.  The </w:t>
      </w:r>
      <w:r w:rsidR="00FC2DB9">
        <w:t xml:space="preserve">fine-grained </w:t>
      </w:r>
      <w:r w:rsidR="001A776F" w:rsidRPr="001A776F">
        <w:t xml:space="preserve">playa sediments </w:t>
      </w:r>
      <w:r w:rsidR="008374AD">
        <w:t xml:space="preserve">(with possible </w:t>
      </w:r>
      <w:proofErr w:type="spellStart"/>
      <w:r w:rsidR="008374AD">
        <w:t>volcanics</w:t>
      </w:r>
      <w:proofErr w:type="spellEnd"/>
      <w:r w:rsidR="008374AD">
        <w:t xml:space="preserve">) </w:t>
      </w:r>
      <w:r w:rsidR="001A776F" w:rsidRPr="001A776F">
        <w:t>are estimated to reach a thickness of 4,</w:t>
      </w:r>
      <w:r w:rsidR="008374AD">
        <w:t>0</w:t>
      </w:r>
      <w:r w:rsidR="001A776F" w:rsidRPr="001A776F">
        <w:t>00 feet at the east edge of the playa</w:t>
      </w:r>
      <w:r w:rsidR="008374AD">
        <w:t xml:space="preserve"> (Case and Cook, 1979)</w:t>
      </w:r>
      <w:r w:rsidR="00127B03">
        <w:t xml:space="preserve"> and 560 feet on the west ed</w:t>
      </w:r>
      <w:r w:rsidR="00851D10">
        <w:t>ge of the playa (</w:t>
      </w:r>
      <w:proofErr w:type="spellStart"/>
      <w:r w:rsidR="00851D10">
        <w:t>Wilberg</w:t>
      </w:r>
      <w:proofErr w:type="spellEnd"/>
      <w:r w:rsidR="00851D10">
        <w:t xml:space="preserve"> 1991).</w:t>
      </w:r>
      <w:r w:rsidR="001A776F" w:rsidRPr="001A776F">
        <w:t xml:space="preserve"> </w:t>
      </w:r>
      <w:r w:rsidR="008374AD">
        <w:t xml:space="preserve"> </w:t>
      </w:r>
    </w:p>
    <w:p w:rsidR="00E15ED5" w:rsidRPr="008879B8" w:rsidRDefault="00E15ED5" w:rsidP="007630E8">
      <w:pPr>
        <w:widowControl/>
        <w:jc w:val="both"/>
        <w:rPr>
          <w:sz w:val="16"/>
          <w:szCs w:val="16"/>
        </w:rPr>
      </w:pPr>
    </w:p>
    <w:p w:rsidR="00E82141" w:rsidRDefault="000D479C" w:rsidP="007630E8">
      <w:pPr>
        <w:widowControl/>
        <w:jc w:val="both"/>
      </w:pPr>
      <w:r>
        <w:t>Based on drilling logs</w:t>
      </w:r>
      <w:r w:rsidR="00127B03">
        <w:t>,</w:t>
      </w:r>
      <w:r>
        <w:t xml:space="preserve"> </w:t>
      </w:r>
      <w:r w:rsidR="008374AD">
        <w:t xml:space="preserve">CPM </w:t>
      </w:r>
      <w:r w:rsidR="00127B03">
        <w:t>describes</w:t>
      </w:r>
      <w:r w:rsidR="008374AD">
        <w:t xml:space="preserve"> the </w:t>
      </w:r>
      <w:r w:rsidR="00127B03">
        <w:t xml:space="preserve">typical </w:t>
      </w:r>
      <w:r w:rsidR="008374AD">
        <w:t>first 100 feet (in depth) of playa system as follows</w:t>
      </w:r>
      <w:r w:rsidR="009F6FD1">
        <w:t xml:space="preserve"> (Figure 4</w:t>
      </w:r>
      <w:r w:rsidR="008B0EB3">
        <w:t>)</w:t>
      </w:r>
      <w:r w:rsidR="008374AD">
        <w:t>:</w:t>
      </w:r>
    </w:p>
    <w:p w:rsidR="008374AD" w:rsidRPr="008879B8" w:rsidRDefault="008374AD" w:rsidP="007630E8">
      <w:pPr>
        <w:widowControl/>
        <w:jc w:val="both"/>
        <w:rPr>
          <w:sz w:val="16"/>
          <w:szCs w:val="16"/>
        </w:rPr>
      </w:pPr>
    </w:p>
    <w:p w:rsidR="008374AD" w:rsidRPr="00D208DB" w:rsidRDefault="008374AD" w:rsidP="007630E8">
      <w:pPr>
        <w:widowControl/>
        <w:jc w:val="both"/>
      </w:pPr>
      <w:r>
        <w:tab/>
      </w:r>
      <w:r w:rsidR="00E15ED5">
        <w:t>0-12 feet:</w:t>
      </w:r>
      <w:r w:rsidR="00E15ED5">
        <w:tab/>
      </w:r>
      <w:r w:rsidRPr="00D208DB">
        <w:t>Fat Clay Zone (FCZ)</w:t>
      </w:r>
      <w:r w:rsidR="00DF74A4" w:rsidRPr="00D208DB">
        <w:t xml:space="preserve">, </w:t>
      </w:r>
      <w:r w:rsidR="00EC4A68">
        <w:t>confining layer,</w:t>
      </w:r>
      <w:r w:rsidR="00EC4A68" w:rsidRPr="00EC4A68">
        <w:t xml:space="preserve"> </w:t>
      </w:r>
      <w:r w:rsidR="00EC4A68" w:rsidRPr="00D208DB">
        <w:t>no production</w:t>
      </w:r>
      <w:r w:rsidR="00EC4A68">
        <w:t>,</w:t>
      </w:r>
    </w:p>
    <w:p w:rsidR="008374AD" w:rsidRPr="00D208DB" w:rsidRDefault="008374AD" w:rsidP="007630E8">
      <w:pPr>
        <w:widowControl/>
        <w:jc w:val="both"/>
      </w:pPr>
      <w:r w:rsidRPr="00D208DB">
        <w:tab/>
        <w:t>12-</w:t>
      </w:r>
      <w:r w:rsidR="00DF74A4" w:rsidRPr="00D208DB">
        <w:t>3</w:t>
      </w:r>
      <w:r w:rsidR="00BD2B37" w:rsidRPr="00D208DB">
        <w:t>5</w:t>
      </w:r>
      <w:r w:rsidR="00E15ED5">
        <w:t xml:space="preserve"> feet:</w:t>
      </w:r>
      <w:r w:rsidR="00E15ED5">
        <w:tab/>
      </w:r>
      <w:r w:rsidR="00DF74A4" w:rsidRPr="00D208DB">
        <w:t xml:space="preserve">Marl Clay Zone (MCZ), </w:t>
      </w:r>
      <w:r w:rsidR="00396CB5">
        <w:t xml:space="preserve">upper </w:t>
      </w:r>
      <w:r w:rsidR="00DF74A4" w:rsidRPr="00D208DB">
        <w:t>production zone</w:t>
      </w:r>
    </w:p>
    <w:p w:rsidR="00DF74A4" w:rsidRPr="00D208DB" w:rsidRDefault="00DF74A4" w:rsidP="007630E8">
      <w:pPr>
        <w:widowControl/>
        <w:jc w:val="both"/>
      </w:pPr>
      <w:r w:rsidRPr="00D208DB">
        <w:tab/>
        <w:t>3</w:t>
      </w:r>
      <w:r w:rsidR="00BD2B37" w:rsidRPr="00D208DB">
        <w:t>5</w:t>
      </w:r>
      <w:r w:rsidRPr="00D208DB">
        <w:t>-</w:t>
      </w:r>
      <w:r w:rsidR="00BD2B37" w:rsidRPr="00D208DB">
        <w:t>75</w:t>
      </w:r>
      <w:r w:rsidR="00E15ED5">
        <w:t xml:space="preserve"> feet:</w:t>
      </w:r>
      <w:r w:rsidR="00E15ED5">
        <w:tab/>
      </w:r>
      <w:r w:rsidRPr="00D208DB">
        <w:t>Siliceous Clay Zone (SCZ), lower production</w:t>
      </w:r>
      <w:r w:rsidR="00396CB5">
        <w:t xml:space="preserve"> zone</w:t>
      </w:r>
    </w:p>
    <w:p w:rsidR="00DF74A4" w:rsidRPr="00D208DB" w:rsidRDefault="00DF74A4" w:rsidP="007630E8">
      <w:pPr>
        <w:widowControl/>
        <w:jc w:val="both"/>
      </w:pPr>
      <w:r w:rsidRPr="00D208DB">
        <w:tab/>
      </w:r>
      <w:r w:rsidR="00BD2B37" w:rsidRPr="00D208DB">
        <w:t>75-80</w:t>
      </w:r>
      <w:r w:rsidR="00E15ED5">
        <w:t>+</w:t>
      </w:r>
      <w:r w:rsidR="00BD2B37" w:rsidRPr="00D208DB">
        <w:t xml:space="preserve"> feet</w:t>
      </w:r>
      <w:r w:rsidRPr="00D208DB">
        <w:t>:</w:t>
      </w:r>
      <w:r w:rsidR="00E15ED5">
        <w:tab/>
      </w:r>
      <w:r w:rsidRPr="00D208DB">
        <w:t xml:space="preserve">hard dry clay, </w:t>
      </w:r>
      <w:r w:rsidR="00E15ED5">
        <w:t xml:space="preserve">undefined thickness, </w:t>
      </w:r>
      <w:r w:rsidRPr="00D208DB">
        <w:t>no production</w:t>
      </w:r>
    </w:p>
    <w:p w:rsidR="00127B03" w:rsidRPr="008879B8" w:rsidRDefault="00127B03" w:rsidP="007630E8">
      <w:pPr>
        <w:widowControl/>
        <w:jc w:val="both"/>
        <w:rPr>
          <w:sz w:val="16"/>
          <w:szCs w:val="16"/>
        </w:rPr>
      </w:pPr>
    </w:p>
    <w:p w:rsidR="00F911A6" w:rsidRPr="00D208DB" w:rsidRDefault="00F911A6" w:rsidP="007630E8">
      <w:pPr>
        <w:widowControl/>
        <w:jc w:val="both"/>
      </w:pPr>
      <w:r w:rsidRPr="00D208DB">
        <w:t xml:space="preserve">Similar playa </w:t>
      </w:r>
      <w:r w:rsidR="00D208DB" w:rsidRPr="00D208DB">
        <w:t xml:space="preserve">sediment </w:t>
      </w:r>
      <w:r w:rsidRPr="00D208DB">
        <w:t xml:space="preserve">lithology was </w:t>
      </w:r>
      <w:r w:rsidR="00FC2DB9">
        <w:t>recorded</w:t>
      </w:r>
      <w:r w:rsidRPr="00D208DB">
        <w:t xml:space="preserve"> by others (</w:t>
      </w:r>
      <w:r w:rsidR="00D208DB" w:rsidRPr="00D208DB">
        <w:t xml:space="preserve">Gwynn 2006). </w:t>
      </w:r>
    </w:p>
    <w:p w:rsidR="00F911A6" w:rsidRPr="008879B8" w:rsidRDefault="00F911A6" w:rsidP="007630E8">
      <w:pPr>
        <w:widowControl/>
        <w:jc w:val="both"/>
        <w:rPr>
          <w:sz w:val="16"/>
          <w:szCs w:val="16"/>
        </w:rPr>
      </w:pPr>
    </w:p>
    <w:p w:rsidR="007630E8" w:rsidRPr="000D2CBC" w:rsidRDefault="000D2CBC" w:rsidP="007630E8">
      <w:pPr>
        <w:widowControl/>
        <w:jc w:val="both"/>
      </w:pPr>
      <w:r w:rsidRPr="000D2CBC">
        <w:t>The USDA Natural Resource Conservation Service Web Soil Survey (</w:t>
      </w:r>
      <w:hyperlink r:id="rId10" w:history="1">
        <w:r w:rsidRPr="000D2CBC">
          <w:rPr>
            <w:rStyle w:val="Hyperlink"/>
          </w:rPr>
          <w:t>websoilsurvey.sc.egov.usda.gov</w:t>
        </w:r>
      </w:hyperlink>
      <w:r w:rsidRPr="000D2CBC">
        <w:t>) describes the Sevier Playa soil type simply as “Playas” with a general elevation range between 4,300 to 5,800 feet, mean annual precipitation between 5 to 8 inches, mean annual air temperature between 48 to 51 degrees F, frost-free period between 115 to 145 days, and a farmland classification of “not prime.</w:t>
      </w:r>
      <w:r>
        <w:t>”</w:t>
      </w:r>
      <w:r w:rsidR="00E15ED5">
        <w:t xml:space="preserve">  </w:t>
      </w:r>
    </w:p>
    <w:p w:rsidR="007630E8" w:rsidRPr="0057271F" w:rsidRDefault="007630E8" w:rsidP="007630E8">
      <w:pPr>
        <w:jc w:val="both"/>
        <w:rPr>
          <w:b/>
        </w:rPr>
      </w:pPr>
      <w:r w:rsidRPr="0057271F">
        <w:rPr>
          <w:b/>
        </w:rPr>
        <w:lastRenderedPageBreak/>
        <w:t>Hydrogeology</w:t>
      </w:r>
    </w:p>
    <w:p w:rsidR="005C12CC" w:rsidRDefault="005C12CC" w:rsidP="007630E8">
      <w:pPr>
        <w:widowControl/>
        <w:jc w:val="both"/>
      </w:pPr>
    </w:p>
    <w:p w:rsidR="000D2CBC" w:rsidRDefault="00876929" w:rsidP="007630E8">
      <w:pPr>
        <w:widowControl/>
        <w:jc w:val="both"/>
      </w:pPr>
      <w:r>
        <w:t xml:space="preserve">Groundwater flow </w:t>
      </w:r>
      <w:r w:rsidR="000F6624">
        <w:t xml:space="preserve">systems, such as the basins </w:t>
      </w:r>
      <w:r>
        <w:t>within the GBCAAS</w:t>
      </w:r>
      <w:r w:rsidR="000F6624">
        <w:t>, are</w:t>
      </w:r>
      <w:r>
        <w:t xml:space="preserve"> described to occur at local, intermediate and regional scales</w:t>
      </w:r>
      <w:r w:rsidR="000F6624">
        <w:t xml:space="preserve"> (</w:t>
      </w:r>
      <w:proofErr w:type="spellStart"/>
      <w:r w:rsidR="000F6624">
        <w:t>Toth</w:t>
      </w:r>
      <w:proofErr w:type="spellEnd"/>
      <w:r w:rsidR="000F6624">
        <w:t xml:space="preserve"> 1963, Wilber 1991)</w:t>
      </w:r>
      <w:r>
        <w:t xml:space="preserve">.  </w:t>
      </w:r>
      <w:r w:rsidR="00B06EC0">
        <w:t xml:space="preserve">Local flow is described as recharge and discharge generally constrained by surface (topographic) features, and is generally relatively shallow.  Intermediate flow may </w:t>
      </w:r>
      <w:r w:rsidR="00E15ED5">
        <w:t>a</w:t>
      </w:r>
      <w:r w:rsidR="00B06EC0">
        <w:t xml:space="preserve">cross drainage divides and </w:t>
      </w:r>
      <w:r w:rsidR="00A87FC7">
        <w:t>is generally</w:t>
      </w:r>
      <w:r w:rsidR="00B06EC0">
        <w:t xml:space="preserve"> deeper than local flow.  Regional flow is characterized by </w:t>
      </w:r>
      <w:r w:rsidR="000F6624">
        <w:t>recharge at the water divide (highest topography) and discharge at the bottom of the basin</w:t>
      </w:r>
      <w:r w:rsidR="00B06EC0">
        <w:t xml:space="preserve">. </w:t>
      </w:r>
      <w:r w:rsidR="000F6624">
        <w:t>Regional flow system</w:t>
      </w:r>
      <w:r w:rsidR="00D52271">
        <w:t>s</w:t>
      </w:r>
      <w:r w:rsidR="000F6624">
        <w:t xml:space="preserve"> are also characterized by long, inter-basin flow paths</w:t>
      </w:r>
      <w:r w:rsidR="00E84936">
        <w:t xml:space="preserve"> (Figure </w:t>
      </w:r>
      <w:r w:rsidR="00392A1B">
        <w:t>5</w:t>
      </w:r>
      <w:r w:rsidR="00E84936">
        <w:t>)</w:t>
      </w:r>
      <w:r w:rsidR="000F6624">
        <w:t xml:space="preserve">. </w:t>
      </w:r>
      <w:r w:rsidR="00B3048D">
        <w:t xml:space="preserve"> </w:t>
      </w:r>
    </w:p>
    <w:p w:rsidR="00851D10" w:rsidRDefault="00851D10" w:rsidP="007630E8">
      <w:pPr>
        <w:widowControl/>
        <w:jc w:val="both"/>
      </w:pPr>
    </w:p>
    <w:p w:rsidR="00851D10" w:rsidRDefault="00851D10" w:rsidP="007630E8">
      <w:pPr>
        <w:widowControl/>
        <w:jc w:val="both"/>
      </w:pPr>
      <w:r>
        <w:t>B</w:t>
      </w:r>
      <w:r w:rsidR="00E15ED5">
        <w:t>ased on</w:t>
      </w:r>
      <w:r>
        <w:t xml:space="preserve"> </w:t>
      </w:r>
      <w:r w:rsidR="00B3048D">
        <w:t xml:space="preserve">potentiometric groundwater </w:t>
      </w:r>
      <w:proofErr w:type="gramStart"/>
      <w:r>
        <w:t>elevations</w:t>
      </w:r>
      <w:r w:rsidR="003B2B51">
        <w:t xml:space="preserve"> </w:t>
      </w:r>
      <w:r>
        <w:t>,</w:t>
      </w:r>
      <w:proofErr w:type="gramEnd"/>
      <w:r>
        <w:t xml:space="preserve"> the Sevier Playa system has also been characterized as containing three interrelated systems (</w:t>
      </w:r>
      <w:r w:rsidR="003B2B51">
        <w:t>Whetstone 2017</w:t>
      </w:r>
      <w:r>
        <w:t xml:space="preserve">). </w:t>
      </w:r>
      <w:r w:rsidR="00C65CE3">
        <w:t>The systems include the local-scale groundwater flow system, the “playa brine” groundwater flow system, and the regional groundwat</w:t>
      </w:r>
      <w:r w:rsidR="00EC4A68">
        <w:t>er flow system.  This</w:t>
      </w:r>
      <w:r w:rsidR="00C65CE3">
        <w:t xml:space="preserve"> characterization of the playa system considers the evaporative surface of the playa as a discharge point for </w:t>
      </w:r>
      <w:r w:rsidR="00EC4A68">
        <w:t xml:space="preserve">both </w:t>
      </w:r>
      <w:r w:rsidR="00C65CE3">
        <w:t xml:space="preserve">the </w:t>
      </w:r>
      <w:r w:rsidR="00EC4A68">
        <w:t xml:space="preserve">“playa brine” and </w:t>
      </w:r>
      <w:r w:rsidR="00C65CE3">
        <w:t>regional groundwater system</w:t>
      </w:r>
      <w:r w:rsidR="00EC4A68">
        <w:t>s</w:t>
      </w:r>
      <w:r w:rsidR="00C65CE3">
        <w:t xml:space="preserve">. </w:t>
      </w:r>
    </w:p>
    <w:p w:rsidR="000F6624" w:rsidRDefault="000F6624" w:rsidP="007630E8">
      <w:pPr>
        <w:widowControl/>
        <w:jc w:val="both"/>
      </w:pPr>
    </w:p>
    <w:p w:rsidR="00E15ED5" w:rsidRDefault="000F6624" w:rsidP="007630E8">
      <w:pPr>
        <w:widowControl/>
        <w:jc w:val="both"/>
      </w:pPr>
      <w:r>
        <w:t xml:space="preserve">Local groundwater flow in the Sevier Playa basin </w:t>
      </w:r>
      <w:r w:rsidR="00C012AF">
        <w:t>has been</w:t>
      </w:r>
      <w:r>
        <w:t xml:space="preserve"> </w:t>
      </w:r>
      <w:r w:rsidR="0060772E">
        <w:t xml:space="preserve">understood to </w:t>
      </w:r>
      <w:r w:rsidR="00A87FC7">
        <w:t xml:space="preserve">be </w:t>
      </w:r>
      <w:r>
        <w:t xml:space="preserve">primarily driven by </w:t>
      </w:r>
      <w:r w:rsidR="0060772E">
        <w:t>recharge from precipitation (snow) i</w:t>
      </w:r>
      <w:r w:rsidR="00D5259A">
        <w:t>n mountains at higher altitudes,</w:t>
      </w:r>
      <w:r w:rsidR="0060772E">
        <w:t xml:space="preserve"> and infiltration of the </w:t>
      </w:r>
      <w:r w:rsidR="00A87FC7">
        <w:t>surface water</w:t>
      </w:r>
      <w:r w:rsidR="00D5259A">
        <w:t xml:space="preserve"> (such a</w:t>
      </w:r>
      <w:r w:rsidR="00D52271">
        <w:t>s</w:t>
      </w:r>
      <w:r w:rsidR="00D5259A">
        <w:t xml:space="preserve"> the Sevier River and </w:t>
      </w:r>
      <w:proofErr w:type="spellStart"/>
      <w:r w:rsidR="00D5259A">
        <w:t>Amasa</w:t>
      </w:r>
      <w:proofErr w:type="spellEnd"/>
      <w:r w:rsidR="00D5259A">
        <w:t xml:space="preserve"> Creek)</w:t>
      </w:r>
      <w:r w:rsidR="0060772E">
        <w:t xml:space="preserve">. However, surface water use and storage by upstream users currently limits or eliminates significant recharge from the Sevier River.  The only </w:t>
      </w:r>
      <w:r w:rsidR="00A87FC7">
        <w:t xml:space="preserve">terminus </w:t>
      </w:r>
      <w:r w:rsidR="0060772E">
        <w:t xml:space="preserve">discharge mechanism </w:t>
      </w:r>
      <w:r w:rsidR="00A87FC7">
        <w:t xml:space="preserve">in the Sevier Playa basin </w:t>
      </w:r>
      <w:r w:rsidR="0060772E">
        <w:t xml:space="preserve">for the </w:t>
      </w:r>
      <w:r w:rsidR="00A87FC7">
        <w:t xml:space="preserve">Sevier River, as well as other local creaks and ephemeral stream, is </w:t>
      </w:r>
      <w:r w:rsidR="0060772E">
        <w:t>evaporati</w:t>
      </w:r>
      <w:r w:rsidR="00D52271">
        <w:t>on (</w:t>
      </w:r>
      <w:proofErr w:type="spellStart"/>
      <w:r w:rsidR="00D52271">
        <w:t>Heilweil</w:t>
      </w:r>
      <w:proofErr w:type="spellEnd"/>
      <w:r w:rsidR="00D52271">
        <w:t xml:space="preserve"> and Brooks, 2011) very similar to the Great Salt Lake system. </w:t>
      </w:r>
      <w:r w:rsidR="0060772E">
        <w:t xml:space="preserve"> </w:t>
      </w:r>
      <w:r w:rsidR="00B3048D">
        <w:t xml:space="preserve">Therefore, </w:t>
      </w:r>
      <w:r w:rsidR="00C41C10">
        <w:t xml:space="preserve">while </w:t>
      </w:r>
      <w:r w:rsidR="00B3048D">
        <w:t xml:space="preserve">the playa surface may </w:t>
      </w:r>
      <w:r w:rsidR="00C41C10">
        <w:t>sporadically</w:t>
      </w:r>
      <w:r w:rsidR="00B3048D">
        <w:t xml:space="preserve"> be considered a recharge system, it is </w:t>
      </w:r>
      <w:r w:rsidR="00C41C10">
        <w:t xml:space="preserve">overwhelming a net discharge zone. </w:t>
      </w:r>
    </w:p>
    <w:p w:rsidR="00E15ED5" w:rsidRDefault="00E15ED5" w:rsidP="007630E8">
      <w:pPr>
        <w:widowControl/>
        <w:jc w:val="both"/>
      </w:pPr>
    </w:p>
    <w:p w:rsidR="00F911A6" w:rsidRDefault="00A87FC7" w:rsidP="007630E8">
      <w:pPr>
        <w:widowControl/>
        <w:jc w:val="both"/>
      </w:pPr>
      <w:r>
        <w:t xml:space="preserve">The local groundwater </w:t>
      </w:r>
      <w:r w:rsidR="0060772E">
        <w:t xml:space="preserve">flow system </w:t>
      </w:r>
      <w:r w:rsidR="00E15ED5">
        <w:t xml:space="preserve">at the surface and around the margins of the playa </w:t>
      </w:r>
      <w:r w:rsidR="0060772E">
        <w:t xml:space="preserve">is believed to be shallow and constrained by the </w:t>
      </w:r>
      <w:r w:rsidR="00E15ED5">
        <w:t>clay confining layers</w:t>
      </w:r>
      <w:r w:rsidR="0060772E">
        <w:t xml:space="preserve"> observed in the CPM borings (described above)</w:t>
      </w:r>
      <w:r>
        <w:t xml:space="preserve"> and an upward gradient observed in the wells deeper than 40 feet that is driven by evaporation.</w:t>
      </w:r>
      <w:r w:rsidR="00624857">
        <w:t xml:space="preserve">  The evaporative discharge is understood </w:t>
      </w:r>
      <w:r w:rsidR="00C41C10">
        <w:t>to</w:t>
      </w:r>
      <w:r w:rsidR="00624857">
        <w:t xml:space="preserve"> be driven by solar energy at the playa surface, capillary rise, and the upward </w:t>
      </w:r>
      <w:r w:rsidR="00C41C10">
        <w:t xml:space="preserve">hydraulic </w:t>
      </w:r>
      <w:r w:rsidR="00624857">
        <w:t>gradient.</w:t>
      </w:r>
      <w:r>
        <w:t xml:space="preserve">  </w:t>
      </w:r>
      <w:r w:rsidR="00F911A6" w:rsidRPr="00F911A6">
        <w:t xml:space="preserve">The closed nature of the </w:t>
      </w:r>
      <w:r w:rsidR="0060772E">
        <w:t>shallow, local groundwater</w:t>
      </w:r>
      <w:r w:rsidR="00F911A6" w:rsidRPr="00F911A6">
        <w:t xml:space="preserve"> system has resulted in brine-saturated lacustrine deposits that represent a substantial saline resource for </w:t>
      </w:r>
      <w:proofErr w:type="spellStart"/>
      <w:r w:rsidR="00F911A6" w:rsidRPr="00F911A6">
        <w:t>choride</w:t>
      </w:r>
      <w:proofErr w:type="spellEnd"/>
      <w:r w:rsidR="00F911A6" w:rsidRPr="00F911A6">
        <w:t xml:space="preserve"> and sulfate-based salts that are the target of the CPM mining operation (Gwynn 2006).</w:t>
      </w:r>
    </w:p>
    <w:p w:rsidR="00E44896" w:rsidRPr="0057271F" w:rsidRDefault="00E44896" w:rsidP="007630E8">
      <w:pPr>
        <w:widowControl/>
        <w:jc w:val="both"/>
      </w:pPr>
    </w:p>
    <w:p w:rsidR="007630E8" w:rsidRPr="001C55D5" w:rsidRDefault="00EC4A68" w:rsidP="007630E8">
      <w:pPr>
        <w:widowControl/>
        <w:jc w:val="both"/>
      </w:pPr>
      <w:r w:rsidRPr="00624857">
        <w:t>The intermediate flow system</w:t>
      </w:r>
      <w:r w:rsidR="00624857" w:rsidRPr="00624857">
        <w:t xml:space="preserve"> is primarily driven by recharge from mountain precipitation and is interpreted to include</w:t>
      </w:r>
      <w:r w:rsidR="00C41C10">
        <w:t>, at least partially,</w:t>
      </w:r>
      <w:r w:rsidR="00624857" w:rsidRPr="00624857">
        <w:t xml:space="preserve"> the “playa brine” system described by </w:t>
      </w:r>
      <w:proofErr w:type="spellStart"/>
      <w:r w:rsidR="00624857" w:rsidRPr="00624857">
        <w:t>Whestone</w:t>
      </w:r>
      <w:proofErr w:type="spellEnd"/>
      <w:r w:rsidR="00624857" w:rsidRPr="00624857">
        <w:t xml:space="preserve"> and </w:t>
      </w:r>
      <w:proofErr w:type="spellStart"/>
      <w:r w:rsidR="00624857" w:rsidRPr="00624857">
        <w:t>ENValue</w:t>
      </w:r>
      <w:proofErr w:type="spellEnd"/>
      <w:r w:rsidR="00624857" w:rsidRPr="00624857">
        <w:t xml:space="preserve"> (2018)</w:t>
      </w:r>
      <w:r w:rsidR="00C41C10">
        <w:t xml:space="preserve"> and the alluvial/</w:t>
      </w:r>
      <w:proofErr w:type="spellStart"/>
      <w:r w:rsidR="00C41C10">
        <w:t>colluvial</w:t>
      </w:r>
      <w:proofErr w:type="spellEnd"/>
      <w:r w:rsidR="00C41C10">
        <w:t xml:space="preserve"> system at the playa margins. </w:t>
      </w:r>
      <w:r w:rsidR="00624857" w:rsidRPr="00624857">
        <w:t xml:space="preserve"> </w:t>
      </w:r>
      <w:r w:rsidR="00511088">
        <w:t xml:space="preserve">Brine conditions (salt crystals, gypsum crystals, “salty” taste) have also been observed in the deeper basin sediments (Gwynn 2006).  </w:t>
      </w:r>
      <w:r w:rsidR="00B071AC">
        <w:t xml:space="preserve">Some mixing of higher quality, deep </w:t>
      </w:r>
      <w:r w:rsidR="00996D55">
        <w:t>regional groundwater and lower quality local/surface and intermediate water is predicted to occur (</w:t>
      </w:r>
      <w:r w:rsidR="00E37A27">
        <w:t>Garcia et</w:t>
      </w:r>
      <w:r w:rsidR="00996D55">
        <w:t xml:space="preserve"> al. 2015).  The margins of these mixing zones, as well as the various flow systems, </w:t>
      </w:r>
      <w:r w:rsidR="00B071AC">
        <w:t>are</w:t>
      </w:r>
      <w:r w:rsidR="00996D55">
        <w:t xml:space="preserve"> likely to vary </w:t>
      </w:r>
      <w:proofErr w:type="spellStart"/>
      <w:r w:rsidR="00996D55">
        <w:t>spacially</w:t>
      </w:r>
      <w:proofErr w:type="spellEnd"/>
      <w:r w:rsidR="00996D55">
        <w:t xml:space="preserve"> based on </w:t>
      </w:r>
      <w:r w:rsidR="00D52271">
        <w:t xml:space="preserve">depth, </w:t>
      </w:r>
      <w:r w:rsidR="00996D55">
        <w:t xml:space="preserve">hydraulic conductivity of the sediment/bedrock, hydraulic gradients, fluid densities, and temperature.  </w:t>
      </w:r>
      <w:r w:rsidR="00996D55">
        <w:lastRenderedPageBreak/>
        <w:t xml:space="preserve">Discharges from the Sevier Playa intermediate flow system are </w:t>
      </w:r>
      <w:r w:rsidR="009B32C5">
        <w:t xml:space="preserve">interpreted to be </w:t>
      </w:r>
      <w:r w:rsidR="00996D55">
        <w:t xml:space="preserve">primarily evaporation at the </w:t>
      </w:r>
      <w:r w:rsidR="00E37A27">
        <w:t xml:space="preserve">playa </w:t>
      </w:r>
      <w:r w:rsidR="00996D55">
        <w:t>surface and</w:t>
      </w:r>
      <w:r w:rsidR="009B32C5">
        <w:t xml:space="preserve">, </w:t>
      </w:r>
      <w:r w:rsidR="009B32C5" w:rsidRPr="001C55D5">
        <w:t xml:space="preserve">for deeper sediments, comingling with and discharge to the regional groundwater system. </w:t>
      </w:r>
      <w:r w:rsidR="00996D55" w:rsidRPr="001C55D5">
        <w:t xml:space="preserve"> </w:t>
      </w:r>
    </w:p>
    <w:p w:rsidR="009B32C5" w:rsidRPr="001C55D5" w:rsidRDefault="009B32C5" w:rsidP="007630E8">
      <w:pPr>
        <w:widowControl/>
        <w:jc w:val="both"/>
      </w:pPr>
    </w:p>
    <w:p w:rsidR="00C41C10" w:rsidRDefault="00CB3D36" w:rsidP="007630E8">
      <w:pPr>
        <w:widowControl/>
        <w:jc w:val="both"/>
      </w:pPr>
      <w:r w:rsidRPr="001C55D5">
        <w:t xml:space="preserve">The regional, inter-basin flow system is </w:t>
      </w:r>
      <w:r w:rsidR="00C41C10" w:rsidRPr="001C55D5">
        <w:t>principally</w:t>
      </w:r>
      <w:r w:rsidRPr="001C55D5">
        <w:t xml:space="preserve"> driven by recharge to bedrock from precipitation (primarily snow) in the adjacent mountain ranges.  Limestone bedrock in the adjacent Black Hills and House Range generally has a hig</w:t>
      </w:r>
      <w:r w:rsidR="00801628">
        <w:t xml:space="preserve">her hydraulic conductivity than </w:t>
      </w:r>
      <w:r w:rsidRPr="001C55D5">
        <w:t>the quartzite</w:t>
      </w:r>
      <w:r>
        <w:t xml:space="preserve"> typically found in the mountains to</w:t>
      </w:r>
      <w:r w:rsidR="00C41C10">
        <w:t xml:space="preserve"> the east of the Sevier Basin. Based on groundwater age dating, it is estimated to take 15,000 years for deep, regional groundwater to flow from the east </w:t>
      </w:r>
      <w:r w:rsidR="00533D78">
        <w:t>margin</w:t>
      </w:r>
      <w:r w:rsidR="00C41C10">
        <w:t xml:space="preserve"> of the </w:t>
      </w:r>
      <w:r w:rsidR="00533D78">
        <w:t>Sevier Playa</w:t>
      </w:r>
      <w:r w:rsidR="00C41C10">
        <w:t xml:space="preserve"> to the west</w:t>
      </w:r>
      <w:r w:rsidR="00533D78">
        <w:t>ern margin</w:t>
      </w:r>
      <w:r w:rsidR="00C41C10">
        <w:t xml:space="preserve"> (Norwest 2018</w:t>
      </w:r>
      <w:r w:rsidR="002835C9">
        <w:t>a</w:t>
      </w:r>
      <w:r w:rsidR="00C41C10">
        <w:t xml:space="preserve">).  </w:t>
      </w:r>
    </w:p>
    <w:p w:rsidR="00C41C10" w:rsidRDefault="00C41C10" w:rsidP="007630E8">
      <w:pPr>
        <w:widowControl/>
        <w:jc w:val="both"/>
      </w:pPr>
    </w:p>
    <w:p w:rsidR="00F92DF6" w:rsidRDefault="00CB3D36" w:rsidP="007630E8">
      <w:pPr>
        <w:widowControl/>
        <w:jc w:val="both"/>
      </w:pPr>
      <w:r>
        <w:t xml:space="preserve">Whetstone and </w:t>
      </w:r>
      <w:proofErr w:type="spellStart"/>
      <w:r>
        <w:t>ENValue</w:t>
      </w:r>
      <w:proofErr w:type="spellEnd"/>
      <w:r>
        <w:t xml:space="preserve"> and others (</w:t>
      </w:r>
      <w:proofErr w:type="spellStart"/>
      <w:r>
        <w:t>Wilberg</w:t>
      </w:r>
      <w:proofErr w:type="spellEnd"/>
      <w:r>
        <w:t xml:space="preserve"> 1991) </w:t>
      </w:r>
      <w:r w:rsidR="005C12CC">
        <w:t>assert</w:t>
      </w:r>
      <w:r w:rsidR="00F92DF6">
        <w:t xml:space="preserve">, based on </w:t>
      </w:r>
      <w:r w:rsidR="005C12CC">
        <w:t xml:space="preserve">potentiometric </w:t>
      </w:r>
      <w:r w:rsidR="00F92DF6">
        <w:t>groundwater elevation</w:t>
      </w:r>
      <w:r w:rsidR="005C12CC">
        <w:t>s</w:t>
      </w:r>
      <w:r w:rsidR="00F92DF6">
        <w:t xml:space="preserve"> (measured </w:t>
      </w:r>
      <w:r w:rsidR="005C12CC">
        <w:t xml:space="preserve">to be </w:t>
      </w:r>
      <w:r w:rsidR="00F92DF6">
        <w:t>at or above the playa surface)</w:t>
      </w:r>
      <w:r>
        <w:t xml:space="preserve"> that regional groundwater flow may discharge, in part, at the Sevier Playa surface due to evaporation.  </w:t>
      </w:r>
      <w:r w:rsidR="00F92DF6">
        <w:t xml:space="preserve">CPM disagrees with this </w:t>
      </w:r>
      <w:r w:rsidR="005C12CC">
        <w:t>proposed</w:t>
      </w:r>
      <w:r w:rsidR="00F92DF6">
        <w:t xml:space="preserve"> connection of the regional aquifer to the playa surface based on borings that encountered multiple dense clay sequences observed well below the SCZ</w:t>
      </w:r>
      <w:r w:rsidR="00066E08">
        <w:t>, suggesting the deep regional aquifer is semi-confined or confined</w:t>
      </w:r>
      <w:r w:rsidR="00F92DF6">
        <w:t xml:space="preserve">.  In either case, it is </w:t>
      </w:r>
      <w:r w:rsidR="00066E08">
        <w:t>agreed</w:t>
      </w:r>
      <w:r w:rsidR="00F92DF6">
        <w:t xml:space="preserve"> that the Sevier Playa surface is </w:t>
      </w:r>
      <w:r w:rsidR="005C12CC">
        <w:t>primarily</w:t>
      </w:r>
      <w:r w:rsidR="00F92DF6">
        <w:t xml:space="preserve"> a </w:t>
      </w:r>
      <w:r w:rsidR="00F92DF6" w:rsidRPr="00F92DF6">
        <w:rPr>
          <w:i/>
        </w:rPr>
        <w:t>discharge</w:t>
      </w:r>
      <w:r w:rsidR="00F92DF6">
        <w:t xml:space="preserve"> (evaporation) zone under all flow </w:t>
      </w:r>
      <w:r w:rsidR="00066E08">
        <w:t xml:space="preserve">system </w:t>
      </w:r>
      <w:r w:rsidR="00F92DF6">
        <w:t xml:space="preserve">scenarios.  Based on these models, any near-surface activity on the playa surface is considered unlikely to </w:t>
      </w:r>
      <w:r w:rsidR="00396CB5">
        <w:t xml:space="preserve">negatively </w:t>
      </w:r>
      <w:r w:rsidR="00F92DF6">
        <w:t xml:space="preserve">impact water quality in underlying aquifers. </w:t>
      </w:r>
    </w:p>
    <w:p w:rsidR="00F92DF6" w:rsidRDefault="00F92DF6" w:rsidP="007630E8">
      <w:pPr>
        <w:widowControl/>
        <w:jc w:val="both"/>
      </w:pPr>
    </w:p>
    <w:p w:rsidR="00CB3D36" w:rsidRDefault="001C55D5" w:rsidP="007630E8">
      <w:pPr>
        <w:widowControl/>
        <w:jc w:val="both"/>
      </w:pPr>
      <w:r>
        <w:t xml:space="preserve">Regional groundwater flow travels beyond the Sevier Basin towards the west-northwest </w:t>
      </w:r>
      <w:r w:rsidR="00994F5A">
        <w:t xml:space="preserve">to the </w:t>
      </w:r>
      <w:r w:rsidR="00E57BDA">
        <w:t>carbonate bedrock system of the House Range</w:t>
      </w:r>
      <w:r w:rsidR="00300A0E">
        <w:t xml:space="preserve"> (and possibly the Tule Valley)</w:t>
      </w:r>
      <w:r w:rsidR="00994F5A">
        <w:t xml:space="preserve"> and towards</w:t>
      </w:r>
      <w:r w:rsidR="00E37A27">
        <w:t xml:space="preserve"> </w:t>
      </w:r>
      <w:r>
        <w:t xml:space="preserve">Fish Springs Flat.  There is broad consensus that the </w:t>
      </w:r>
      <w:r w:rsidR="005C12CC">
        <w:t>eventual</w:t>
      </w:r>
      <w:r>
        <w:t xml:space="preserve"> discharge point of </w:t>
      </w:r>
      <w:r w:rsidR="005C12CC">
        <w:t>this</w:t>
      </w:r>
      <w:r>
        <w:t xml:space="preserve"> regional aquifer system is Fish Springs located approximately 60 miles north of the Sevier Playa (</w:t>
      </w:r>
      <w:proofErr w:type="spellStart"/>
      <w:r>
        <w:t>Hurlow</w:t>
      </w:r>
      <w:proofErr w:type="spellEnd"/>
      <w:r>
        <w:t xml:space="preserve"> 2014).  Several other hydrographic basins within the GBCAAS regional aquifer system also discharge at Fish Springs</w:t>
      </w:r>
      <w:r w:rsidR="008859BE">
        <w:t xml:space="preserve"> (</w:t>
      </w:r>
      <w:proofErr w:type="spellStart"/>
      <w:r w:rsidR="008859BE">
        <w:t>Hurlow</w:t>
      </w:r>
      <w:proofErr w:type="spellEnd"/>
      <w:r w:rsidR="008859BE">
        <w:t xml:space="preserve"> 2014, </w:t>
      </w:r>
      <w:proofErr w:type="spellStart"/>
      <w:r w:rsidR="00E37A27">
        <w:t>Masbruch</w:t>
      </w:r>
      <w:proofErr w:type="spellEnd"/>
      <w:r w:rsidR="00E37A27">
        <w:t xml:space="preserve"> et al. 2014).</w:t>
      </w:r>
    </w:p>
    <w:p w:rsidR="001C55D5" w:rsidRDefault="001C55D5" w:rsidP="007630E8">
      <w:pPr>
        <w:widowControl/>
        <w:jc w:val="both"/>
      </w:pPr>
    </w:p>
    <w:p w:rsidR="001C55D5" w:rsidRDefault="00E37A27" w:rsidP="007630E8">
      <w:pPr>
        <w:widowControl/>
        <w:jc w:val="both"/>
      </w:pPr>
      <w:r>
        <w:t xml:space="preserve">Water discharging at </w:t>
      </w:r>
      <w:r w:rsidRPr="00E37A27">
        <w:t>Fish Springs</w:t>
      </w:r>
      <w:r w:rsidR="00994F5A">
        <w:t xml:space="preserve"> National Wildlife Refuge</w:t>
      </w:r>
      <w:r>
        <w:t xml:space="preserve"> </w:t>
      </w:r>
      <w:r w:rsidR="00BE4165">
        <w:t xml:space="preserve">(North and Middle Springs) </w:t>
      </w:r>
      <w:r>
        <w:t>has been dated using v</w:t>
      </w:r>
      <w:r w:rsidR="00994F5A">
        <w:t>arious methods to be between 7,700</w:t>
      </w:r>
      <w:r>
        <w:t xml:space="preserve"> and </w:t>
      </w:r>
      <w:r w:rsidR="00994F5A">
        <w:t>16,600 years old</w:t>
      </w:r>
      <w:r w:rsidR="00BE4165">
        <w:t xml:space="preserve"> (</w:t>
      </w:r>
      <w:proofErr w:type="spellStart"/>
      <w:r w:rsidR="00BE4165">
        <w:t>Hurlow</w:t>
      </w:r>
      <w:proofErr w:type="spellEnd"/>
      <w:r w:rsidR="00BE4165">
        <w:t xml:space="preserve"> 2014)</w:t>
      </w:r>
      <w:r w:rsidR="00994F5A">
        <w:t xml:space="preserve">.  Water discharging from </w:t>
      </w:r>
      <w:r w:rsidR="00BE4165">
        <w:t>Table Knoll Springs located in Fish Springs Flat</w:t>
      </w:r>
      <w:r w:rsidR="00561C2F">
        <w:t xml:space="preserve"> (south of Fish Springs NWR</w:t>
      </w:r>
      <w:r w:rsidR="005C12CC">
        <w:t>)</w:t>
      </w:r>
      <w:r w:rsidR="00BE4165">
        <w:t xml:space="preserve"> has been dated to be between 14,300 and 27,500 years old.  Total dissolved sol</w:t>
      </w:r>
      <w:r w:rsidR="00066E08">
        <w:t>ids (TDS) concentrations measured at</w:t>
      </w:r>
      <w:r w:rsidR="00BE4165">
        <w:t xml:space="preserve"> these spring</w:t>
      </w:r>
      <w:r w:rsidR="00561C2F">
        <w:t>s</w:t>
      </w:r>
      <w:r w:rsidR="00BE4165">
        <w:t xml:space="preserve"> </w:t>
      </w:r>
      <w:r w:rsidR="00801628">
        <w:t xml:space="preserve">in this area </w:t>
      </w:r>
      <w:r w:rsidR="00561C2F">
        <w:t xml:space="preserve">range from approximately 1,800 to </w:t>
      </w:r>
      <w:r w:rsidR="008B0EB3">
        <w:t>20</w:t>
      </w:r>
      <w:r w:rsidR="00561C2F">
        <w:t>,000 milli</w:t>
      </w:r>
      <w:r w:rsidR="00FB5E62">
        <w:t>grams per liter (</w:t>
      </w:r>
      <w:proofErr w:type="spellStart"/>
      <w:r w:rsidR="00FB5E62">
        <w:t>Hurlow</w:t>
      </w:r>
      <w:proofErr w:type="spellEnd"/>
      <w:r w:rsidR="00FB5E62">
        <w:t xml:space="preserve"> 2014).  </w:t>
      </w:r>
    </w:p>
    <w:p w:rsidR="00396CB5" w:rsidRDefault="00396CB5" w:rsidP="007630E8">
      <w:pPr>
        <w:widowControl/>
        <w:jc w:val="both"/>
      </w:pPr>
    </w:p>
    <w:p w:rsidR="00396CB5" w:rsidRPr="00E37A27" w:rsidRDefault="00396CB5" w:rsidP="007630E8">
      <w:pPr>
        <w:widowControl/>
        <w:jc w:val="both"/>
      </w:pPr>
      <w:r>
        <w:t>Bas</w:t>
      </w:r>
      <w:r w:rsidR="00BD1D15">
        <w:t xml:space="preserve">ed on the distance, </w:t>
      </w:r>
      <w:r>
        <w:t xml:space="preserve">low hydraulic </w:t>
      </w:r>
      <w:r w:rsidR="00BD1D15">
        <w:t>conductivity and gradient</w:t>
      </w:r>
      <w:r>
        <w:t xml:space="preserve">, vertical isolation from the </w:t>
      </w:r>
      <w:r w:rsidR="00533D78">
        <w:t>deep regional aquifer</w:t>
      </w:r>
      <w:r>
        <w:t xml:space="preserve">, </w:t>
      </w:r>
      <w:r w:rsidR="00BD1D15">
        <w:t xml:space="preserve">timeframe of the project, </w:t>
      </w:r>
      <w:r w:rsidR="005C12CC">
        <w:t xml:space="preserve">groundwater velocity, </w:t>
      </w:r>
      <w:r w:rsidR="00BD1D15">
        <w:t xml:space="preserve">average age of the spring water, </w:t>
      </w:r>
      <w:r>
        <w:t xml:space="preserve">comingling of spring water with other source flows, </w:t>
      </w:r>
      <w:r w:rsidR="005C12CC">
        <w:t xml:space="preserve">and </w:t>
      </w:r>
      <w:r>
        <w:t>relatively poor existing water quality</w:t>
      </w:r>
      <w:r w:rsidR="005C12CC">
        <w:t xml:space="preserve"> measured at the springs</w:t>
      </w:r>
      <w:r>
        <w:t>, DWQ believes it is implausible that impacts from surface activities on the Sevier Playa surface will ever be observed at Fish Springs.</w:t>
      </w:r>
    </w:p>
    <w:p w:rsidR="00801D0E" w:rsidRDefault="00801D0E" w:rsidP="007630E8">
      <w:pPr>
        <w:jc w:val="both"/>
        <w:rPr>
          <w:b/>
        </w:rPr>
      </w:pPr>
    </w:p>
    <w:p w:rsidR="00EA219C" w:rsidRDefault="00EA219C" w:rsidP="007630E8">
      <w:pPr>
        <w:jc w:val="both"/>
        <w:rPr>
          <w:b/>
        </w:rPr>
      </w:pPr>
    </w:p>
    <w:p w:rsidR="00EA219C" w:rsidRDefault="00EA219C" w:rsidP="007630E8">
      <w:pPr>
        <w:jc w:val="both"/>
        <w:rPr>
          <w:b/>
        </w:rPr>
      </w:pPr>
    </w:p>
    <w:p w:rsidR="007630E8" w:rsidRPr="0057271F" w:rsidRDefault="007630E8" w:rsidP="007630E8">
      <w:pPr>
        <w:jc w:val="both"/>
        <w:rPr>
          <w:rFonts w:ascii="Times" w:hAnsi="Times" w:cs="Times"/>
          <w:b/>
        </w:rPr>
      </w:pPr>
      <w:r w:rsidRPr="0057271F">
        <w:rPr>
          <w:b/>
        </w:rPr>
        <w:lastRenderedPageBreak/>
        <w:t>Ground Water Quality</w:t>
      </w:r>
    </w:p>
    <w:p w:rsidR="007630E8" w:rsidRPr="0057271F" w:rsidRDefault="007630E8" w:rsidP="007630E8">
      <w:pPr>
        <w:jc w:val="both"/>
        <w:rPr>
          <w:b/>
          <w:bCs/>
          <w:sz w:val="16"/>
          <w:szCs w:val="16"/>
        </w:rPr>
      </w:pPr>
    </w:p>
    <w:p w:rsidR="002835C9" w:rsidRDefault="007630E8" w:rsidP="002835C9">
      <w:pPr>
        <w:jc w:val="both"/>
        <w:rPr>
          <w:rFonts w:cs="Times"/>
        </w:rPr>
      </w:pPr>
      <w:proofErr w:type="gramStart"/>
      <w:r w:rsidRPr="0057271F">
        <w:rPr>
          <w:bCs/>
          <w:u w:val="single"/>
        </w:rPr>
        <w:t>Ground Water Classification.</w:t>
      </w:r>
      <w:proofErr w:type="gramEnd"/>
      <w:r w:rsidRPr="0057271F">
        <w:rPr>
          <w:rFonts w:cs="Times"/>
          <w:color w:val="0000FF"/>
        </w:rPr>
        <w:t xml:space="preserve">  </w:t>
      </w:r>
      <w:r w:rsidR="002835C9" w:rsidRPr="002835C9">
        <w:rPr>
          <w:rFonts w:cs="Times"/>
        </w:rPr>
        <w:t>Based on groundwater quality data submitted in th</w:t>
      </w:r>
      <w:r w:rsidR="002835C9">
        <w:rPr>
          <w:rFonts w:cs="Times"/>
        </w:rPr>
        <w:t>e permit application and ground</w:t>
      </w:r>
      <w:r w:rsidR="002835C9" w:rsidRPr="002835C9">
        <w:rPr>
          <w:rFonts w:cs="Times"/>
        </w:rPr>
        <w:t>water classification terms established in Utah Administrat</w:t>
      </w:r>
      <w:r w:rsidR="002835C9">
        <w:rPr>
          <w:rFonts w:cs="Times"/>
        </w:rPr>
        <w:t>ive Code (UAC) R317-6-3, ground</w:t>
      </w:r>
      <w:r w:rsidR="002835C9" w:rsidRPr="002835C9">
        <w:rPr>
          <w:rFonts w:cs="Times"/>
        </w:rPr>
        <w:t xml:space="preserve">water at the Sevier Playa site is defined as </w:t>
      </w:r>
      <w:r w:rsidR="00734C0E">
        <w:rPr>
          <w:rFonts w:cs="Times"/>
        </w:rPr>
        <w:t>“</w:t>
      </w:r>
      <w:r w:rsidR="002835C9" w:rsidRPr="002835C9">
        <w:rPr>
          <w:rFonts w:cs="Times"/>
        </w:rPr>
        <w:t>Class IV Saline Ground Water</w:t>
      </w:r>
      <w:r w:rsidR="00734C0E">
        <w:rPr>
          <w:rFonts w:cs="Times"/>
        </w:rPr>
        <w:t>”</w:t>
      </w:r>
      <w:r w:rsidR="002835C9" w:rsidRPr="002835C9">
        <w:rPr>
          <w:rFonts w:cs="Times"/>
        </w:rPr>
        <w:t>.  Groun</w:t>
      </w:r>
      <w:r w:rsidR="00734C0E">
        <w:rPr>
          <w:rFonts w:cs="Times"/>
        </w:rPr>
        <w:t>d</w:t>
      </w:r>
      <w:r w:rsidR="002835C9" w:rsidRPr="002835C9">
        <w:rPr>
          <w:rFonts w:cs="Times"/>
        </w:rPr>
        <w:t xml:space="preserve">water from </w:t>
      </w:r>
      <w:r w:rsidR="00966EAF">
        <w:rPr>
          <w:rFonts w:cs="Times"/>
        </w:rPr>
        <w:t xml:space="preserve">existing </w:t>
      </w:r>
      <w:r w:rsidR="002835C9" w:rsidRPr="002835C9">
        <w:rPr>
          <w:rFonts w:cs="Times"/>
        </w:rPr>
        <w:t xml:space="preserve">wells located away from the playa surface is classified (depending on depth and distance from the playa surface) as </w:t>
      </w:r>
      <w:r w:rsidR="00734C0E">
        <w:rPr>
          <w:rFonts w:cs="Times"/>
        </w:rPr>
        <w:t>“</w:t>
      </w:r>
      <w:r w:rsidR="002835C9" w:rsidRPr="002835C9">
        <w:rPr>
          <w:rFonts w:cs="Times"/>
        </w:rPr>
        <w:t>Class IA – Pristine Ground Water</w:t>
      </w:r>
      <w:r w:rsidR="00734C0E">
        <w:rPr>
          <w:rFonts w:cs="Times"/>
        </w:rPr>
        <w:t>”</w:t>
      </w:r>
      <w:r w:rsidR="002835C9" w:rsidRPr="002835C9">
        <w:rPr>
          <w:rFonts w:cs="Times"/>
        </w:rPr>
        <w:t xml:space="preserve">, </w:t>
      </w:r>
      <w:r w:rsidR="00734C0E">
        <w:rPr>
          <w:rFonts w:cs="Times"/>
        </w:rPr>
        <w:t>“</w:t>
      </w:r>
      <w:r w:rsidR="002835C9" w:rsidRPr="002835C9">
        <w:rPr>
          <w:rFonts w:cs="Times"/>
        </w:rPr>
        <w:t>Class II – Drinking Water Quality Ground Water</w:t>
      </w:r>
      <w:r w:rsidR="00734C0E">
        <w:rPr>
          <w:rFonts w:cs="Times"/>
        </w:rPr>
        <w:t>”</w:t>
      </w:r>
      <w:r w:rsidR="002835C9" w:rsidRPr="002835C9">
        <w:rPr>
          <w:rFonts w:cs="Times"/>
        </w:rPr>
        <w:t xml:space="preserve">, or </w:t>
      </w:r>
      <w:r w:rsidR="00734C0E">
        <w:rPr>
          <w:rFonts w:cs="Times"/>
        </w:rPr>
        <w:t>“</w:t>
      </w:r>
      <w:r w:rsidR="002835C9" w:rsidRPr="002835C9">
        <w:rPr>
          <w:rFonts w:cs="Times"/>
        </w:rPr>
        <w:t>Class III - Limited Use Ground Water</w:t>
      </w:r>
      <w:r w:rsidR="00734C0E">
        <w:rPr>
          <w:rFonts w:cs="Times"/>
        </w:rPr>
        <w:t>”</w:t>
      </w:r>
      <w:r w:rsidR="002835C9" w:rsidRPr="002835C9">
        <w:rPr>
          <w:rFonts w:cs="Times"/>
        </w:rPr>
        <w:t>.</w:t>
      </w:r>
    </w:p>
    <w:p w:rsidR="002835C9" w:rsidRPr="00EA219C" w:rsidRDefault="002835C9" w:rsidP="002835C9">
      <w:pPr>
        <w:jc w:val="both"/>
        <w:rPr>
          <w:rFonts w:cs="Times"/>
          <w:sz w:val="16"/>
          <w:szCs w:val="16"/>
        </w:rPr>
      </w:pPr>
    </w:p>
    <w:p w:rsidR="007630E8" w:rsidRPr="00781677" w:rsidRDefault="00734C0E" w:rsidP="002835C9">
      <w:pPr>
        <w:jc w:val="both"/>
        <w:rPr>
          <w:rFonts w:ascii="Times" w:hAnsi="Times" w:cs="Times"/>
        </w:rPr>
      </w:pPr>
      <w:r w:rsidRPr="00734C0E">
        <w:rPr>
          <w:rFonts w:ascii="Times" w:hAnsi="Times" w:cs="Times"/>
        </w:rPr>
        <w:t xml:space="preserve">As required in Part I.B.2.e </w:t>
      </w:r>
      <w:r w:rsidR="007630E8" w:rsidRPr="00734C0E">
        <w:rPr>
          <w:rFonts w:ascii="Times" w:hAnsi="Times" w:cs="Times"/>
        </w:rPr>
        <w:t xml:space="preserve">of the </w:t>
      </w:r>
      <w:r>
        <w:rPr>
          <w:rFonts w:ascii="Times" w:hAnsi="Times" w:cs="Times"/>
        </w:rPr>
        <w:t>Permit, a</w:t>
      </w:r>
      <w:r w:rsidR="007630E8" w:rsidRPr="00734C0E">
        <w:rPr>
          <w:rFonts w:ascii="Times" w:hAnsi="Times" w:cs="Times"/>
        </w:rPr>
        <w:t xml:space="preserve"> background monitoring program </w:t>
      </w:r>
      <w:r w:rsidR="00C012AF">
        <w:rPr>
          <w:rFonts w:ascii="Times" w:hAnsi="Times" w:cs="Times"/>
        </w:rPr>
        <w:t>is being</w:t>
      </w:r>
      <w:r w:rsidR="007630E8" w:rsidRPr="00734C0E">
        <w:rPr>
          <w:rFonts w:ascii="Times" w:hAnsi="Times" w:cs="Times"/>
        </w:rPr>
        <w:t xml:space="preserve"> completed by the </w:t>
      </w:r>
      <w:r w:rsidRPr="00734C0E">
        <w:rPr>
          <w:rFonts w:ascii="Times" w:hAnsi="Times" w:cs="Times"/>
        </w:rPr>
        <w:t>P</w:t>
      </w:r>
      <w:r w:rsidR="007630E8" w:rsidRPr="00734C0E">
        <w:rPr>
          <w:rFonts w:ascii="Times" w:hAnsi="Times" w:cs="Times"/>
        </w:rPr>
        <w:t xml:space="preserve">ermittee to collect </w:t>
      </w:r>
      <w:r w:rsidR="00C012AF">
        <w:rPr>
          <w:rFonts w:ascii="Times" w:hAnsi="Times" w:cs="Times"/>
        </w:rPr>
        <w:t xml:space="preserve">additional </w:t>
      </w:r>
      <w:r w:rsidR="007630E8" w:rsidRPr="00734C0E">
        <w:rPr>
          <w:rFonts w:ascii="Times" w:hAnsi="Times" w:cs="Times"/>
        </w:rPr>
        <w:t xml:space="preserve">data for calculating well-specific background ground water quality </w:t>
      </w:r>
      <w:r w:rsidR="007630E8" w:rsidRPr="00781677">
        <w:rPr>
          <w:rFonts w:ascii="Times" w:hAnsi="Times" w:cs="Times"/>
        </w:rPr>
        <w:t>statistics</w:t>
      </w:r>
      <w:r w:rsidRPr="00781677">
        <w:rPr>
          <w:rFonts w:ascii="Times" w:hAnsi="Times" w:cs="Times"/>
        </w:rPr>
        <w:t xml:space="preserve"> and Protection Levels</w:t>
      </w:r>
      <w:r w:rsidR="007630E8" w:rsidRPr="00781677">
        <w:rPr>
          <w:rFonts w:ascii="Times" w:hAnsi="Times" w:cs="Times"/>
        </w:rPr>
        <w:t xml:space="preserve">.  After securing Director </w:t>
      </w:r>
      <w:proofErr w:type="gramStart"/>
      <w:r w:rsidR="007630E8" w:rsidRPr="00781677">
        <w:rPr>
          <w:rFonts w:ascii="Times" w:hAnsi="Times" w:cs="Times"/>
        </w:rPr>
        <w:t>approval</w:t>
      </w:r>
      <w:proofErr w:type="gramEnd"/>
      <w:r w:rsidR="007630E8" w:rsidRPr="00781677">
        <w:rPr>
          <w:rFonts w:ascii="Times" w:hAnsi="Times" w:cs="Times"/>
        </w:rPr>
        <w:t xml:space="preserve"> of the Background Monitoring Report</w:t>
      </w:r>
      <w:r w:rsidRPr="00781677">
        <w:rPr>
          <w:rFonts w:ascii="Times" w:hAnsi="Times" w:cs="Times"/>
        </w:rPr>
        <w:t>(s)</w:t>
      </w:r>
      <w:r w:rsidR="007630E8" w:rsidRPr="00781677">
        <w:rPr>
          <w:rFonts w:ascii="Times" w:hAnsi="Times" w:cs="Times"/>
        </w:rPr>
        <w:t xml:space="preserve">, </w:t>
      </w:r>
      <w:r w:rsidR="00A621B2" w:rsidRPr="00781677">
        <w:rPr>
          <w:rFonts w:ascii="Times" w:hAnsi="Times" w:cs="Times"/>
        </w:rPr>
        <w:t>Ground Water Protection Levels will be calculated and established</w:t>
      </w:r>
      <w:r w:rsidR="007630E8" w:rsidRPr="00781677">
        <w:rPr>
          <w:rFonts w:ascii="Times" w:hAnsi="Times" w:cs="Times"/>
        </w:rPr>
        <w:t xml:space="preserve"> in accordance with the reopener provision in Part IV.N of the permit.</w:t>
      </w:r>
    </w:p>
    <w:p w:rsidR="00A621B2" w:rsidRPr="00781677" w:rsidRDefault="00A621B2" w:rsidP="002835C9">
      <w:pPr>
        <w:jc w:val="both"/>
        <w:rPr>
          <w:rFonts w:ascii="Times" w:hAnsi="Times" w:cs="Times"/>
        </w:rPr>
      </w:pPr>
    </w:p>
    <w:p w:rsidR="00A621B2" w:rsidRPr="00781677" w:rsidRDefault="00A621B2" w:rsidP="002835C9">
      <w:pPr>
        <w:jc w:val="both"/>
        <w:rPr>
          <w:rFonts w:ascii="Times" w:hAnsi="Times" w:cs="Times"/>
        </w:rPr>
      </w:pPr>
      <w:r w:rsidRPr="00781677">
        <w:t xml:space="preserve">Until sufficient data are available to calculate Ground Water Protection Levels for </w:t>
      </w:r>
      <w:proofErr w:type="spellStart"/>
      <w:r w:rsidRPr="00781677">
        <w:t>analyte</w:t>
      </w:r>
      <w:r w:rsidR="00D44187" w:rsidRPr="00781677">
        <w:t>s</w:t>
      </w:r>
      <w:proofErr w:type="spellEnd"/>
      <w:r w:rsidRPr="00781677">
        <w:t xml:space="preserve"> at each ground water monitoring well, facility compliance will be assessed using Interim Protection Levels.  Interim groundwater protection limits have been calculated for </w:t>
      </w:r>
      <w:r w:rsidR="003F0DAF" w:rsidRPr="00781677">
        <w:t xml:space="preserve">seven </w:t>
      </w:r>
      <w:proofErr w:type="gramStart"/>
      <w:r w:rsidR="003F0DAF" w:rsidRPr="00781677">
        <w:t>representative</w:t>
      </w:r>
      <w:proofErr w:type="gramEnd"/>
      <w:r w:rsidR="003F0DAF" w:rsidRPr="00781677">
        <w:t xml:space="preserve"> ground</w:t>
      </w:r>
      <w:r w:rsidRPr="00781677">
        <w:t xml:space="preserve">water monitoring wells and a subset of </w:t>
      </w:r>
      <w:proofErr w:type="spellStart"/>
      <w:r w:rsidRPr="00781677">
        <w:t>analytes</w:t>
      </w:r>
      <w:proofErr w:type="spellEnd"/>
      <w:r w:rsidRPr="00781677">
        <w:t xml:space="preserve"> using initial water quality data</w:t>
      </w:r>
      <w:r w:rsidR="00D44187" w:rsidRPr="00781677">
        <w:t xml:space="preserve"> (Crystal Peak Minerals 2019a, 2019b, 2019c)</w:t>
      </w:r>
      <w:r w:rsidRPr="00781677">
        <w:t xml:space="preserve">.  </w:t>
      </w:r>
      <w:r w:rsidR="00D44187" w:rsidRPr="00781677">
        <w:t xml:space="preserve">The Interim Protection Levels are presented in Appendix B of the permit.  </w:t>
      </w:r>
      <w:r w:rsidR="001C7B45" w:rsidRPr="00781677">
        <w:t xml:space="preserve">Existing and proposed monitoring well </w:t>
      </w:r>
      <w:proofErr w:type="gramStart"/>
      <w:r w:rsidR="001C7B45" w:rsidRPr="00781677">
        <w:t>location are</w:t>
      </w:r>
      <w:proofErr w:type="gramEnd"/>
      <w:r w:rsidR="001C7B45" w:rsidRPr="00781677">
        <w:t xml:space="preserve"> presented in Figure 6. </w:t>
      </w:r>
    </w:p>
    <w:p w:rsidR="007630E8" w:rsidRPr="00781677" w:rsidRDefault="007630E8" w:rsidP="007630E8">
      <w:pPr>
        <w:jc w:val="both"/>
        <w:rPr>
          <w:sz w:val="16"/>
          <w:szCs w:val="16"/>
        </w:rPr>
      </w:pPr>
    </w:p>
    <w:p w:rsidR="007630E8" w:rsidRPr="00966EAF" w:rsidRDefault="007630E8" w:rsidP="007630E8">
      <w:pPr>
        <w:jc w:val="both"/>
      </w:pPr>
      <w:proofErr w:type="gramStart"/>
      <w:r w:rsidRPr="00781677">
        <w:rPr>
          <w:bCs/>
          <w:u w:val="single"/>
        </w:rPr>
        <w:t>Protection Levels.</w:t>
      </w:r>
      <w:proofErr w:type="gramEnd"/>
      <w:r w:rsidRPr="00781677">
        <w:rPr>
          <w:b/>
          <w:bCs/>
        </w:rPr>
        <w:t xml:space="preserve">  </w:t>
      </w:r>
      <w:r w:rsidRPr="00781677">
        <w:rPr>
          <w:rFonts w:ascii="Times" w:hAnsi="Times" w:cs="Times"/>
        </w:rPr>
        <w:t>I</w:t>
      </w:r>
      <w:r w:rsidR="00966EAF" w:rsidRPr="00781677">
        <w:rPr>
          <w:rFonts w:ascii="Times" w:hAnsi="Times" w:cs="Times"/>
        </w:rPr>
        <w:t>n accordance with UAC R317-6-4</w:t>
      </w:r>
      <w:r w:rsidRPr="00781677">
        <w:rPr>
          <w:rFonts w:ascii="Times" w:hAnsi="Times" w:cs="Times"/>
        </w:rPr>
        <w:t xml:space="preserve">, </w:t>
      </w:r>
      <w:r w:rsidR="00966EAF" w:rsidRPr="00781677">
        <w:rPr>
          <w:rFonts w:ascii="Times" w:hAnsi="Times" w:cs="Times"/>
        </w:rPr>
        <w:t>the various</w:t>
      </w:r>
      <w:r w:rsidRPr="00781677">
        <w:rPr>
          <w:rFonts w:ascii="Times" w:hAnsi="Times" w:cs="Times"/>
        </w:rPr>
        <w:t xml:space="preserve"> </w:t>
      </w:r>
      <w:r w:rsidR="00966EAF" w:rsidRPr="00781677">
        <w:rPr>
          <w:rFonts w:ascii="Times" w:hAnsi="Times" w:cs="Times"/>
        </w:rPr>
        <w:t>classes of groundwater identified in the project area</w:t>
      </w:r>
      <w:r w:rsidRPr="00781677">
        <w:rPr>
          <w:rFonts w:ascii="Times" w:hAnsi="Times" w:cs="Times"/>
        </w:rPr>
        <w:t xml:space="preserve"> will be protected</w:t>
      </w:r>
      <w:r w:rsidRPr="003629C2">
        <w:rPr>
          <w:rFonts w:ascii="Times" w:hAnsi="Times" w:cs="Times"/>
        </w:rPr>
        <w:t xml:space="preserve"> for use </w:t>
      </w:r>
      <w:r w:rsidR="00966EAF" w:rsidRPr="003629C2">
        <w:rPr>
          <w:rFonts w:ascii="Times" w:hAnsi="Times" w:cs="Times"/>
        </w:rPr>
        <w:t>as established under rule</w:t>
      </w:r>
      <w:r w:rsidRPr="003629C2">
        <w:rPr>
          <w:rFonts w:ascii="Times" w:hAnsi="Times" w:cs="Times"/>
        </w:rPr>
        <w:t>.</w:t>
      </w:r>
      <w:r w:rsidRPr="003629C2">
        <w:t xml:space="preserve">  </w:t>
      </w:r>
      <w:r w:rsidR="00966EAF" w:rsidRPr="003629C2">
        <w:t>Groundwater found at the Sevier Playa</w:t>
      </w:r>
      <w:r w:rsidR="00966EAF" w:rsidRPr="00966EAF">
        <w:t xml:space="preserve"> is defined </w:t>
      </w:r>
      <w:r w:rsidR="00966EAF" w:rsidRPr="00966EAF">
        <w:rPr>
          <w:rFonts w:cs="Times"/>
        </w:rPr>
        <w:t xml:space="preserve">as “Class IV Saline Ground Water”.  </w:t>
      </w:r>
      <w:r w:rsidR="00966EAF" w:rsidRPr="00966EAF">
        <w:t>P</w:t>
      </w:r>
      <w:r w:rsidRPr="00966EAF">
        <w:t xml:space="preserve">rotection levels </w:t>
      </w:r>
      <w:r w:rsidR="00966EAF" w:rsidRPr="00966EAF">
        <w:t xml:space="preserve">for the playa groundwater </w:t>
      </w:r>
      <w:r w:rsidRPr="00966EAF">
        <w:t>are established in accordance with the criteria in UAC R317-6-4.</w:t>
      </w:r>
      <w:r w:rsidR="00966EAF" w:rsidRPr="00966EAF">
        <w:t>7 (“established to protect human health and the environment”)</w:t>
      </w:r>
      <w:r w:rsidRPr="00966EAF">
        <w:t>:</w:t>
      </w:r>
    </w:p>
    <w:p w:rsidR="007630E8" w:rsidRPr="00EA219C" w:rsidRDefault="007630E8" w:rsidP="007630E8">
      <w:pPr>
        <w:jc w:val="both"/>
        <w:rPr>
          <w:sz w:val="16"/>
          <w:szCs w:val="16"/>
        </w:rPr>
      </w:pPr>
    </w:p>
    <w:p w:rsidR="007630E8" w:rsidRPr="00966EAF" w:rsidRDefault="007630E8" w:rsidP="007630E8">
      <w:pPr>
        <w:tabs>
          <w:tab w:val="left" w:pos="-1440"/>
        </w:tabs>
        <w:ind w:left="720" w:hanging="720"/>
        <w:jc w:val="both"/>
        <w:rPr>
          <w:rFonts w:ascii="Times" w:hAnsi="Times" w:cs="Times"/>
        </w:rPr>
      </w:pPr>
      <w:r w:rsidRPr="00966EAF">
        <w:rPr>
          <w:rFonts w:ascii="Times" w:hAnsi="Times" w:cs="Times"/>
        </w:rPr>
        <w:t>a.</w:t>
      </w:r>
      <w:r w:rsidRPr="00966EAF">
        <w:rPr>
          <w:rFonts w:ascii="Times" w:hAnsi="Times" w:cs="Times"/>
        </w:rPr>
        <w:tab/>
      </w:r>
      <w:r w:rsidR="00966EAF" w:rsidRPr="00966EAF">
        <w:rPr>
          <w:rFonts w:ascii="Times" w:hAnsi="Times" w:cs="Times"/>
        </w:rPr>
        <w:t>Total dissolved solids may not exceed 1.5 times the background concentration level.</w:t>
      </w:r>
    </w:p>
    <w:p w:rsidR="007630E8" w:rsidRPr="00EA219C" w:rsidRDefault="007630E8" w:rsidP="007630E8">
      <w:pPr>
        <w:jc w:val="both"/>
        <w:rPr>
          <w:rFonts w:ascii="Times" w:hAnsi="Times" w:cs="Times"/>
          <w:sz w:val="16"/>
          <w:szCs w:val="16"/>
        </w:rPr>
      </w:pPr>
    </w:p>
    <w:p w:rsidR="007630E8" w:rsidRPr="00E21EF2" w:rsidRDefault="007630E8" w:rsidP="00966EAF">
      <w:pPr>
        <w:tabs>
          <w:tab w:val="left" w:pos="-1440"/>
        </w:tabs>
        <w:ind w:left="720" w:hanging="720"/>
        <w:jc w:val="both"/>
        <w:rPr>
          <w:rFonts w:ascii="Times" w:hAnsi="Times" w:cs="Times"/>
          <w:highlight w:val="yellow"/>
        </w:rPr>
      </w:pPr>
      <w:proofErr w:type="gramStart"/>
      <w:r w:rsidRPr="00966EAF">
        <w:rPr>
          <w:rFonts w:ascii="Times" w:hAnsi="Times" w:cs="Times"/>
        </w:rPr>
        <w:t>b</w:t>
      </w:r>
      <w:proofErr w:type="gramEnd"/>
      <w:r w:rsidRPr="00966EAF">
        <w:rPr>
          <w:rFonts w:ascii="Times" w:hAnsi="Times" w:cs="Times"/>
        </w:rPr>
        <w:t>.</w:t>
      </w:r>
      <w:r w:rsidRPr="00966EAF">
        <w:rPr>
          <w:rFonts w:ascii="Times" w:hAnsi="Times" w:cs="Times"/>
        </w:rPr>
        <w:tab/>
      </w:r>
      <w:r w:rsidR="00966EAF" w:rsidRPr="00966EAF">
        <w:t>In no case will the concentration of a pollutant be allowed to exceed the ground water quality standard due to discharge. If the background concentration of a pollutant exceeds the ground water quality standard, no statistically significant increase will be allowed.</w:t>
      </w:r>
      <w:r w:rsidRPr="00E21EF2">
        <w:rPr>
          <w:highlight w:val="yellow"/>
        </w:rPr>
        <w:t xml:space="preserve"> </w:t>
      </w:r>
    </w:p>
    <w:p w:rsidR="007630E8" w:rsidRPr="00EA219C" w:rsidRDefault="007630E8" w:rsidP="007E5D8A">
      <w:pPr>
        <w:tabs>
          <w:tab w:val="left" w:pos="-1440"/>
        </w:tabs>
        <w:jc w:val="both"/>
        <w:rPr>
          <w:smallCaps/>
          <w:sz w:val="16"/>
          <w:szCs w:val="16"/>
        </w:rPr>
      </w:pPr>
    </w:p>
    <w:p w:rsidR="00FE6BBC" w:rsidRPr="0057271F" w:rsidRDefault="00FE6BBC" w:rsidP="00FE6BBC">
      <w:pPr>
        <w:widowControl/>
        <w:tabs>
          <w:tab w:val="left" w:pos="-1440"/>
        </w:tabs>
        <w:jc w:val="both"/>
        <w:rPr>
          <w:smallCaps/>
        </w:rPr>
      </w:pPr>
      <w:r w:rsidRPr="0057271F">
        <w:rPr>
          <w:smallCaps/>
        </w:rPr>
        <w:t xml:space="preserve">Compliance Schedule  </w:t>
      </w:r>
    </w:p>
    <w:p w:rsidR="00FE6BBC" w:rsidRPr="0057271F" w:rsidRDefault="00FE6BBC" w:rsidP="00FE6BBC">
      <w:pPr>
        <w:widowControl/>
        <w:tabs>
          <w:tab w:val="left" w:pos="-1440"/>
        </w:tabs>
        <w:jc w:val="both"/>
        <w:rPr>
          <w:smallCaps/>
          <w:sz w:val="16"/>
          <w:szCs w:val="16"/>
        </w:rPr>
      </w:pPr>
    </w:p>
    <w:p w:rsidR="00FE6BBC" w:rsidRDefault="00FE6BBC" w:rsidP="00FE6BBC">
      <w:pPr>
        <w:pStyle w:val="ListParagraph"/>
        <w:widowControl/>
        <w:numPr>
          <w:ilvl w:val="0"/>
          <w:numId w:val="23"/>
        </w:numPr>
        <w:tabs>
          <w:tab w:val="left" w:pos="-1440"/>
        </w:tabs>
        <w:spacing w:after="120"/>
        <w:jc w:val="both"/>
        <w:rPr>
          <w:u w:val="single"/>
        </w:rPr>
      </w:pPr>
      <w:r w:rsidRPr="0057271F">
        <w:rPr>
          <w:u w:val="single"/>
        </w:rPr>
        <w:t xml:space="preserve">Ground Water </w:t>
      </w:r>
      <w:r w:rsidR="00282B7F">
        <w:rPr>
          <w:u w:val="single"/>
        </w:rPr>
        <w:t>Compliance Sampling</w:t>
      </w:r>
    </w:p>
    <w:p w:rsidR="00282B7F" w:rsidRPr="00D2248E" w:rsidRDefault="00282B7F" w:rsidP="00282B7F">
      <w:pPr>
        <w:pStyle w:val="ListParagraph"/>
        <w:widowControl/>
        <w:tabs>
          <w:tab w:val="left" w:pos="-1440"/>
        </w:tabs>
        <w:spacing w:after="120"/>
        <w:jc w:val="both"/>
      </w:pPr>
      <w:r w:rsidRPr="00282B7F">
        <w:t xml:space="preserve">Compliance </w:t>
      </w:r>
      <w:proofErr w:type="gramStart"/>
      <w:r w:rsidRPr="00282B7F">
        <w:t>Monitoring</w:t>
      </w:r>
      <w:proofErr w:type="gramEnd"/>
      <w:r w:rsidRPr="00282B7F">
        <w:t xml:space="preserve"> wells shall be installed and sampled in accordance with R317-6-6.4.C.2 and R317-6-6.9A. The purposes of the Compliance Monitoring Wells include (i) obtaining additional baseline data regarding the aquifers, hydrogeological conditions, and background water quality; and (ii) establishing </w:t>
      </w:r>
      <w:r w:rsidRPr="00D2248E">
        <w:t>suitable points of compliance for the Permit.</w:t>
      </w:r>
    </w:p>
    <w:p w:rsidR="00282B7F" w:rsidRPr="00D2248E" w:rsidRDefault="00282B7F" w:rsidP="00282B7F">
      <w:pPr>
        <w:pStyle w:val="ListParagraph"/>
        <w:widowControl/>
        <w:tabs>
          <w:tab w:val="left" w:pos="-1440"/>
        </w:tabs>
        <w:spacing w:after="120"/>
        <w:jc w:val="both"/>
      </w:pPr>
      <w:r w:rsidRPr="00D2248E">
        <w:lastRenderedPageBreak/>
        <w:t xml:space="preserve">Quarterly groundwater sampling will be conducted as described in the Fresh Water Baseline Study plan </w:t>
      </w:r>
      <w:r w:rsidR="00925FAA">
        <w:t>(Stantec 2019</w:t>
      </w:r>
      <w:r w:rsidRPr="00D2248E">
        <w:t>).</w:t>
      </w:r>
    </w:p>
    <w:p w:rsidR="00282B7F" w:rsidRPr="00D2248E" w:rsidRDefault="00282B7F" w:rsidP="00FE6BBC">
      <w:pPr>
        <w:pStyle w:val="ListParagraph"/>
        <w:widowControl/>
        <w:numPr>
          <w:ilvl w:val="0"/>
          <w:numId w:val="23"/>
        </w:numPr>
        <w:tabs>
          <w:tab w:val="left" w:pos="-1440"/>
        </w:tabs>
        <w:spacing w:after="120"/>
        <w:jc w:val="both"/>
        <w:rPr>
          <w:u w:val="single"/>
        </w:rPr>
      </w:pPr>
      <w:r w:rsidRPr="00D2248E">
        <w:rPr>
          <w:u w:val="single"/>
        </w:rPr>
        <w:t>Non-Compliance</w:t>
      </w:r>
    </w:p>
    <w:p w:rsidR="009C7665" w:rsidRPr="00D2248E" w:rsidRDefault="00282B7F" w:rsidP="00FE6BBC">
      <w:pPr>
        <w:widowControl/>
        <w:tabs>
          <w:tab w:val="left" w:pos="-1440"/>
        </w:tabs>
        <w:spacing w:after="120"/>
        <w:ind w:left="720"/>
        <w:jc w:val="both"/>
      </w:pPr>
      <w:r w:rsidRPr="00D2248E">
        <w:t>The Permit defines the processes</w:t>
      </w:r>
      <w:r w:rsidR="00D2248E" w:rsidRPr="00D2248E">
        <w:t xml:space="preserve"> and schedule</w:t>
      </w:r>
      <w:r w:rsidRPr="00D2248E">
        <w:t xml:space="preserve"> required in the event that a “Probable Out-of-Compliance” status is observed at a monitoring well (</w:t>
      </w:r>
      <w:r w:rsidR="00D2248E" w:rsidRPr="00D2248E">
        <w:t xml:space="preserve">immediate resample) and </w:t>
      </w:r>
      <w:r w:rsidRPr="00D2248E">
        <w:t xml:space="preserve">“Out-of-Compliance” status is observed (Director </w:t>
      </w:r>
      <w:proofErr w:type="gramStart"/>
      <w:r w:rsidRPr="00D2248E">
        <w:t>notification</w:t>
      </w:r>
      <w:proofErr w:type="gramEnd"/>
      <w:r w:rsidRPr="00D2248E">
        <w:t xml:space="preserve"> and accelerated sampling</w:t>
      </w:r>
      <w:r w:rsidR="00D2248E" w:rsidRPr="00D2248E">
        <w:t>).  A</w:t>
      </w:r>
      <w:r w:rsidRPr="00D2248E">
        <w:t xml:space="preserve"> contaminant assessment and corrective action process</w:t>
      </w:r>
      <w:r w:rsidR="00D2248E" w:rsidRPr="00D2248E">
        <w:t xml:space="preserve"> and schedule </w:t>
      </w:r>
      <w:proofErr w:type="gramStart"/>
      <w:r w:rsidR="00D2248E" w:rsidRPr="00D2248E">
        <w:t>is</w:t>
      </w:r>
      <w:proofErr w:type="gramEnd"/>
      <w:r w:rsidR="00D2248E" w:rsidRPr="00D2248E">
        <w:t xml:space="preserve"> also described.</w:t>
      </w:r>
    </w:p>
    <w:p w:rsidR="00FE6BBC" w:rsidRPr="00D2248E" w:rsidRDefault="00FE6BBC" w:rsidP="00FE6BBC">
      <w:pPr>
        <w:pStyle w:val="ListParagraph"/>
        <w:widowControl/>
        <w:numPr>
          <w:ilvl w:val="0"/>
          <w:numId w:val="23"/>
        </w:numPr>
        <w:tabs>
          <w:tab w:val="left" w:pos="-1440"/>
        </w:tabs>
        <w:spacing w:after="120"/>
        <w:jc w:val="both"/>
        <w:rPr>
          <w:sz w:val="12"/>
          <w:szCs w:val="12"/>
        </w:rPr>
      </w:pPr>
      <w:r w:rsidRPr="00D2248E">
        <w:rPr>
          <w:u w:val="single"/>
        </w:rPr>
        <w:t>Final Closure Plan</w:t>
      </w:r>
      <w:r w:rsidRPr="00D2248E">
        <w:t xml:space="preserve">.  In the event that the permittee decides to discontinue its operations at the facility the permittee shall notify the Director of such a decision and submit a Final Closure Plan within 180 days prior to the closure of the facility.    </w:t>
      </w:r>
    </w:p>
    <w:p w:rsidR="00D2248E" w:rsidRDefault="00D2248E" w:rsidP="007E5D8A">
      <w:pPr>
        <w:tabs>
          <w:tab w:val="left" w:pos="-1440"/>
        </w:tabs>
        <w:jc w:val="both"/>
        <w:rPr>
          <w:smallCaps/>
        </w:rPr>
      </w:pPr>
    </w:p>
    <w:p w:rsidR="00FE6BBC" w:rsidRDefault="00225289" w:rsidP="007E5D8A">
      <w:pPr>
        <w:tabs>
          <w:tab w:val="left" w:pos="-1440"/>
        </w:tabs>
        <w:jc w:val="both"/>
        <w:rPr>
          <w:smallCaps/>
        </w:rPr>
      </w:pPr>
      <w:r w:rsidRPr="00D2248E">
        <w:rPr>
          <w:smallCaps/>
        </w:rPr>
        <w:t>Figures</w:t>
      </w:r>
    </w:p>
    <w:p w:rsidR="00225289" w:rsidRDefault="00225289" w:rsidP="007E5D8A">
      <w:pPr>
        <w:tabs>
          <w:tab w:val="left" w:pos="-1440"/>
        </w:tabs>
        <w:jc w:val="both"/>
        <w:rPr>
          <w:smallCaps/>
        </w:rPr>
      </w:pPr>
    </w:p>
    <w:p w:rsidR="00225289" w:rsidRDefault="00225289" w:rsidP="007E5D8A">
      <w:pPr>
        <w:tabs>
          <w:tab w:val="left" w:pos="-1440"/>
        </w:tabs>
        <w:jc w:val="both"/>
      </w:pPr>
      <w:r>
        <w:t>Figure 1 – Site Location Map</w:t>
      </w:r>
    </w:p>
    <w:p w:rsidR="00225289" w:rsidRDefault="00225289" w:rsidP="007E5D8A">
      <w:pPr>
        <w:tabs>
          <w:tab w:val="left" w:pos="-1440"/>
        </w:tabs>
        <w:jc w:val="both"/>
      </w:pPr>
      <w:r>
        <w:t>Figure 2 – Site Features Map</w:t>
      </w:r>
    </w:p>
    <w:p w:rsidR="009F6FD1" w:rsidRPr="00781677" w:rsidRDefault="009F6FD1" w:rsidP="007E5D8A">
      <w:pPr>
        <w:tabs>
          <w:tab w:val="left" w:pos="-1440"/>
        </w:tabs>
        <w:jc w:val="both"/>
      </w:pPr>
      <w:r>
        <w:t xml:space="preserve">Figure 3 – Site </w:t>
      </w:r>
      <w:r w:rsidR="00191E12" w:rsidRPr="00781677">
        <w:t>Geology</w:t>
      </w:r>
      <w:r w:rsidRPr="00781677">
        <w:t xml:space="preserve"> Map</w:t>
      </w:r>
    </w:p>
    <w:p w:rsidR="008B0EB3" w:rsidRPr="00781677" w:rsidRDefault="008B0EB3" w:rsidP="007E5D8A">
      <w:pPr>
        <w:tabs>
          <w:tab w:val="left" w:pos="-1440"/>
        </w:tabs>
        <w:jc w:val="both"/>
      </w:pPr>
      <w:r w:rsidRPr="00781677">
        <w:t xml:space="preserve">Figure </w:t>
      </w:r>
      <w:r w:rsidR="009F6FD1" w:rsidRPr="00781677">
        <w:t>4</w:t>
      </w:r>
      <w:r w:rsidRPr="00781677">
        <w:t xml:space="preserve"> – Sevier Playa Cross-Section</w:t>
      </w:r>
    </w:p>
    <w:p w:rsidR="00E84936" w:rsidRPr="00781677" w:rsidRDefault="00E84936" w:rsidP="007E5D8A">
      <w:pPr>
        <w:tabs>
          <w:tab w:val="left" w:pos="-1440"/>
        </w:tabs>
        <w:jc w:val="both"/>
      </w:pPr>
      <w:r w:rsidRPr="00781677">
        <w:t xml:space="preserve">Figure </w:t>
      </w:r>
      <w:r w:rsidR="009F6FD1" w:rsidRPr="00781677">
        <w:t>5</w:t>
      </w:r>
      <w:r w:rsidRPr="00781677">
        <w:t xml:space="preserve"> – Conceptualized Groundwater Flow in Great Basin System </w:t>
      </w:r>
    </w:p>
    <w:p w:rsidR="001C7B45" w:rsidRPr="00781677" w:rsidRDefault="001C7B45" w:rsidP="007E5D8A">
      <w:pPr>
        <w:tabs>
          <w:tab w:val="left" w:pos="-1440"/>
        </w:tabs>
        <w:jc w:val="both"/>
      </w:pPr>
      <w:r w:rsidRPr="00781677">
        <w:t xml:space="preserve">Figure 6 – </w:t>
      </w:r>
      <w:proofErr w:type="spellStart"/>
      <w:r w:rsidRPr="00781677">
        <w:t>Exising</w:t>
      </w:r>
      <w:proofErr w:type="spellEnd"/>
      <w:r w:rsidRPr="00781677">
        <w:t xml:space="preserve"> and Proposed Monitoring Well Locations</w:t>
      </w:r>
    </w:p>
    <w:p w:rsidR="00225289" w:rsidRPr="00781677" w:rsidRDefault="00225289" w:rsidP="00F2496D">
      <w:pPr>
        <w:widowControl/>
        <w:tabs>
          <w:tab w:val="left" w:pos="-1440"/>
        </w:tabs>
        <w:jc w:val="both"/>
        <w:rPr>
          <w:smallCaps/>
        </w:rPr>
      </w:pPr>
    </w:p>
    <w:p w:rsidR="00F2496D" w:rsidRPr="00781677" w:rsidRDefault="00F2496D" w:rsidP="00F2496D">
      <w:pPr>
        <w:widowControl/>
        <w:tabs>
          <w:tab w:val="left" w:pos="-1440"/>
        </w:tabs>
        <w:jc w:val="both"/>
        <w:rPr>
          <w:smallCaps/>
        </w:rPr>
      </w:pPr>
      <w:r w:rsidRPr="00781677">
        <w:rPr>
          <w:smallCaps/>
        </w:rPr>
        <w:t xml:space="preserve">References  </w:t>
      </w:r>
    </w:p>
    <w:p w:rsidR="00F2496D" w:rsidRPr="00781677" w:rsidRDefault="00F2496D" w:rsidP="007E5D8A">
      <w:pPr>
        <w:tabs>
          <w:tab w:val="left" w:pos="-1440"/>
        </w:tabs>
        <w:jc w:val="both"/>
      </w:pPr>
    </w:p>
    <w:p w:rsidR="008374AD" w:rsidRPr="00781677" w:rsidRDefault="008374AD" w:rsidP="005C5792">
      <w:pPr>
        <w:ind w:left="720" w:hanging="720"/>
      </w:pPr>
      <w:proofErr w:type="gramStart"/>
      <w:r w:rsidRPr="00781677">
        <w:t>Case, R.W. and K.L. Cook 1979.</w:t>
      </w:r>
      <w:proofErr w:type="gramEnd"/>
      <w:r w:rsidRPr="00781677">
        <w:t xml:space="preserve"> </w:t>
      </w:r>
      <w:proofErr w:type="gramStart"/>
      <w:r w:rsidRPr="00781677">
        <w:t>A Gravity Survey of the Sevier Lake Area, Millard County, Utah.</w:t>
      </w:r>
      <w:proofErr w:type="gramEnd"/>
      <w:r w:rsidRPr="00781677">
        <w:t xml:space="preserve"> </w:t>
      </w:r>
      <w:proofErr w:type="gramStart"/>
      <w:r w:rsidRPr="00781677">
        <w:t>Utah Geology.</w:t>
      </w:r>
      <w:proofErr w:type="gramEnd"/>
      <w:r w:rsidRPr="00781677">
        <w:t xml:space="preserve"> Vol. 6, No. 1, pp. 55-76. </w:t>
      </w:r>
    </w:p>
    <w:p w:rsidR="00D44187" w:rsidRPr="00781677" w:rsidRDefault="00D44187" w:rsidP="005C5792">
      <w:pPr>
        <w:ind w:left="720" w:hanging="720"/>
      </w:pPr>
    </w:p>
    <w:p w:rsidR="00D44187" w:rsidRPr="00781677" w:rsidRDefault="00D44187" w:rsidP="005C5792">
      <w:pPr>
        <w:ind w:left="720" w:hanging="720"/>
      </w:pPr>
      <w:proofErr w:type="gramStart"/>
      <w:r w:rsidRPr="00781677">
        <w:t>Crystal Peak Minerals 2019a.</w:t>
      </w:r>
      <w:proofErr w:type="gramEnd"/>
      <w:r w:rsidRPr="00781677">
        <w:t xml:space="preserve">  Sevier Playa Potash Project Ground and Surface Water Baseline Sampling 3</w:t>
      </w:r>
      <w:r w:rsidRPr="00781677">
        <w:rPr>
          <w:vertAlign w:val="superscript"/>
        </w:rPr>
        <w:t>rd</w:t>
      </w:r>
      <w:r w:rsidRPr="00781677">
        <w:t xml:space="preserve"> Quarter 2018 </w:t>
      </w:r>
      <w:proofErr w:type="gramStart"/>
      <w:r w:rsidRPr="00781677">
        <w:t>Report</w:t>
      </w:r>
      <w:proofErr w:type="gramEnd"/>
      <w:r w:rsidRPr="00781677">
        <w:t>. February 2019.</w:t>
      </w:r>
    </w:p>
    <w:p w:rsidR="00D44187" w:rsidRPr="00781677" w:rsidRDefault="00D44187" w:rsidP="005C5792">
      <w:pPr>
        <w:ind w:left="720" w:hanging="720"/>
      </w:pPr>
    </w:p>
    <w:p w:rsidR="00D44187" w:rsidRPr="00781677" w:rsidRDefault="00D44187" w:rsidP="005C5792">
      <w:pPr>
        <w:ind w:left="720" w:hanging="720"/>
      </w:pPr>
      <w:proofErr w:type="gramStart"/>
      <w:r w:rsidRPr="00781677">
        <w:t>Crystal Peak Minerals 2019b.</w:t>
      </w:r>
      <w:proofErr w:type="gramEnd"/>
      <w:r w:rsidRPr="00781677">
        <w:t xml:space="preserve">  Sevier Playa Potash Project Ground and Surface Water Baseline Sampling 4th Quarter 2018 </w:t>
      </w:r>
      <w:proofErr w:type="gramStart"/>
      <w:r w:rsidRPr="00781677">
        <w:t>Report</w:t>
      </w:r>
      <w:proofErr w:type="gramEnd"/>
      <w:r w:rsidRPr="00781677">
        <w:t>. March 2019.</w:t>
      </w:r>
    </w:p>
    <w:p w:rsidR="00D44187" w:rsidRPr="00781677" w:rsidRDefault="00D44187" w:rsidP="005C5792">
      <w:pPr>
        <w:ind w:left="720" w:hanging="720"/>
      </w:pPr>
    </w:p>
    <w:p w:rsidR="00D44187" w:rsidRPr="00781677" w:rsidRDefault="00D44187" w:rsidP="005C5792">
      <w:pPr>
        <w:ind w:left="720" w:hanging="720"/>
      </w:pPr>
      <w:r w:rsidRPr="00781677">
        <w:t xml:space="preserve">Crystal Peak Minerals 2019c.  Sevier Playa Potash Project Ground and Surface Water Baseline Sampling 1st Quarter 2019 </w:t>
      </w:r>
      <w:proofErr w:type="gramStart"/>
      <w:r w:rsidRPr="00781677">
        <w:t>Report</w:t>
      </w:r>
      <w:proofErr w:type="gramEnd"/>
      <w:r w:rsidRPr="00781677">
        <w:t>. May 2019.</w:t>
      </w:r>
    </w:p>
    <w:p w:rsidR="008374AD" w:rsidRPr="00781677" w:rsidRDefault="008374AD" w:rsidP="005C5792">
      <w:pPr>
        <w:ind w:left="720" w:hanging="720"/>
      </w:pPr>
    </w:p>
    <w:p w:rsidR="001C55D5" w:rsidRDefault="00B071AC" w:rsidP="005C5792">
      <w:pPr>
        <w:ind w:left="720" w:hanging="720"/>
      </w:pPr>
      <w:r w:rsidRPr="00781677">
        <w:t xml:space="preserve">Garcia, C.A., J.M. Huntington, S.G. </w:t>
      </w:r>
      <w:proofErr w:type="spellStart"/>
      <w:r w:rsidRPr="00781677">
        <w:t>Buto</w:t>
      </w:r>
      <w:proofErr w:type="spellEnd"/>
      <w:r w:rsidRPr="00781677">
        <w:t xml:space="preserve">, M.T. </w:t>
      </w:r>
      <w:proofErr w:type="spellStart"/>
      <w:r w:rsidRPr="00781677">
        <w:t>Moreo</w:t>
      </w:r>
      <w:proofErr w:type="spellEnd"/>
      <w:r w:rsidRPr="00781677">
        <w:t xml:space="preserve">, J.L. Smith, and B.J. </w:t>
      </w:r>
      <w:proofErr w:type="spellStart"/>
      <w:r w:rsidRPr="00781677">
        <w:t>Andraski</w:t>
      </w:r>
      <w:proofErr w:type="spellEnd"/>
      <w:r w:rsidR="004B5D34" w:rsidRPr="00781677">
        <w:t>,</w:t>
      </w:r>
      <w:r w:rsidRPr="00781677">
        <w:t xml:space="preserve"> April 2015. </w:t>
      </w:r>
      <w:proofErr w:type="gramStart"/>
      <w:r w:rsidRPr="00781677">
        <w:t>Groundwater Discharge by</w:t>
      </w:r>
      <w:r>
        <w:t xml:space="preserve"> Evapotranspiration, Dixie Valley, West-Central Nevada, March 2009-September 2011.</w:t>
      </w:r>
      <w:proofErr w:type="gramEnd"/>
      <w:r>
        <w:t xml:space="preserve"> </w:t>
      </w:r>
      <w:proofErr w:type="gramStart"/>
      <w:r w:rsidRPr="005C5792">
        <w:t>Prepared by the U.S. Geological Survey.</w:t>
      </w:r>
      <w:proofErr w:type="gramEnd"/>
      <w:r w:rsidRPr="005C5792">
        <w:t xml:space="preserve"> </w:t>
      </w:r>
      <w:r>
        <w:t>Professional Paper 1805, Version 1.1</w:t>
      </w:r>
      <w:r w:rsidRPr="005C5792">
        <w:t>.</w:t>
      </w:r>
    </w:p>
    <w:p w:rsidR="001C55D5" w:rsidRDefault="001C55D5" w:rsidP="005C5792">
      <w:pPr>
        <w:ind w:left="720" w:hanging="720"/>
      </w:pPr>
    </w:p>
    <w:p w:rsidR="00F911A6" w:rsidRDefault="00F911A6" w:rsidP="005C5792">
      <w:pPr>
        <w:ind w:left="720" w:hanging="720"/>
      </w:pPr>
      <w:proofErr w:type="gramStart"/>
      <w:r>
        <w:t>Gwynn, J.W. 2006.</w:t>
      </w:r>
      <w:proofErr w:type="gramEnd"/>
      <w:r>
        <w:t xml:space="preserve"> </w:t>
      </w:r>
      <w:proofErr w:type="gramStart"/>
      <w:r>
        <w:t>History and Mineral Resource Characterization of Sevier Lake, Millard County, Utah.</w:t>
      </w:r>
      <w:proofErr w:type="gramEnd"/>
      <w:r>
        <w:t xml:space="preserve"> Miscellaneous Publication 06-6, Utah Geological Survey.</w:t>
      </w:r>
    </w:p>
    <w:p w:rsidR="00F911A6" w:rsidRDefault="00F911A6" w:rsidP="005C5792">
      <w:pPr>
        <w:ind w:left="720" w:hanging="720"/>
      </w:pPr>
    </w:p>
    <w:p w:rsidR="00FE6BBC" w:rsidRDefault="00F2496D" w:rsidP="005C5792">
      <w:pPr>
        <w:ind w:left="720" w:hanging="720"/>
      </w:pPr>
      <w:proofErr w:type="spellStart"/>
      <w:proofErr w:type="gramStart"/>
      <w:r w:rsidRPr="005C5792">
        <w:t>Heilweil</w:t>
      </w:r>
      <w:proofErr w:type="spellEnd"/>
      <w:r w:rsidRPr="005C5792">
        <w:t xml:space="preserve">, V. M. and </w:t>
      </w:r>
      <w:r w:rsidR="008374AD">
        <w:t xml:space="preserve">L.E. </w:t>
      </w:r>
      <w:r w:rsidRPr="005C5792">
        <w:t>Brooks</w:t>
      </w:r>
      <w:r w:rsidR="005C5792">
        <w:t xml:space="preserve"> (eds</w:t>
      </w:r>
      <w:r w:rsidR="008374AD">
        <w:t>.)</w:t>
      </w:r>
      <w:r w:rsidRPr="005C5792">
        <w:t xml:space="preserve"> 2011.</w:t>
      </w:r>
      <w:proofErr w:type="gramEnd"/>
      <w:r w:rsidRPr="005C5792">
        <w:t xml:space="preserve"> </w:t>
      </w:r>
      <w:proofErr w:type="gramStart"/>
      <w:r w:rsidRPr="005C5792">
        <w:t xml:space="preserve">Conceptual Model of the Great Basin </w:t>
      </w:r>
      <w:r w:rsidRPr="005C5792">
        <w:lastRenderedPageBreak/>
        <w:t>Carbonate and Alluvial Aquifer System.</w:t>
      </w:r>
      <w:proofErr w:type="gramEnd"/>
      <w:r w:rsidRPr="005C5792">
        <w:t xml:space="preserve"> </w:t>
      </w:r>
      <w:proofErr w:type="gramStart"/>
      <w:r w:rsidRPr="005C5792">
        <w:t>Prepared by the U.S. Geological Survey.</w:t>
      </w:r>
      <w:proofErr w:type="gramEnd"/>
      <w:r w:rsidRPr="005C5792">
        <w:t xml:space="preserve"> </w:t>
      </w:r>
      <w:proofErr w:type="gramStart"/>
      <w:r w:rsidRPr="005C5792">
        <w:t>Scientific Investigation Report 2010-5193.</w:t>
      </w:r>
      <w:proofErr w:type="gramEnd"/>
    </w:p>
    <w:p w:rsidR="001C55D5" w:rsidRDefault="001C55D5" w:rsidP="005C5792">
      <w:pPr>
        <w:ind w:left="720" w:hanging="720"/>
      </w:pPr>
    </w:p>
    <w:p w:rsidR="001C55D5" w:rsidRDefault="001C55D5" w:rsidP="005C5792">
      <w:pPr>
        <w:ind w:left="720" w:hanging="720"/>
      </w:pPr>
      <w:proofErr w:type="spellStart"/>
      <w:r>
        <w:t>Hurlow</w:t>
      </w:r>
      <w:proofErr w:type="spellEnd"/>
      <w:r>
        <w:t xml:space="preserve">, H. </w:t>
      </w:r>
      <w:r w:rsidR="008859BE">
        <w:t xml:space="preserve">(ed.) 2014. </w:t>
      </w:r>
      <w:proofErr w:type="gramStart"/>
      <w:r w:rsidR="008859BE">
        <w:t>Hydrogeologic Studies and Groundwater Monitoring in Snake Valley and Adjacent Hydrographic Areas, West-Central Utah and East-Central Nevada.</w:t>
      </w:r>
      <w:proofErr w:type="gramEnd"/>
      <w:r w:rsidR="008859BE">
        <w:t xml:space="preserve"> Utah Geological Survey, Bulletin 135.</w:t>
      </w:r>
      <w:r>
        <w:t xml:space="preserve"> </w:t>
      </w:r>
    </w:p>
    <w:p w:rsidR="00E37A27" w:rsidRDefault="00E37A27" w:rsidP="005C5792">
      <w:pPr>
        <w:ind w:left="720" w:hanging="720"/>
      </w:pPr>
    </w:p>
    <w:p w:rsidR="00E37A27" w:rsidRDefault="00E37A27" w:rsidP="005C5792">
      <w:pPr>
        <w:ind w:left="720" w:hanging="720"/>
      </w:pPr>
      <w:proofErr w:type="spellStart"/>
      <w:proofErr w:type="gramStart"/>
      <w:r>
        <w:t>Masbruch</w:t>
      </w:r>
      <w:proofErr w:type="spellEnd"/>
      <w:r>
        <w:t>, M.D., P.M. Gardner and L.E. Brooks 2014.</w:t>
      </w:r>
      <w:proofErr w:type="gramEnd"/>
      <w:r>
        <w:t xml:space="preserve"> Hydrology and Numerical Simulation of Groundwater </w:t>
      </w:r>
      <w:proofErr w:type="spellStart"/>
      <w:r>
        <w:t>Moverment</w:t>
      </w:r>
      <w:proofErr w:type="spellEnd"/>
      <w:r>
        <w:t xml:space="preserve"> and Heat Transport in Snake Valley and Surrounding Areas, Juab, Millard, and Beaver Counties, Utah and White Pine and Lincoln Counties, Nevada. </w:t>
      </w:r>
      <w:proofErr w:type="gramStart"/>
      <w:r w:rsidRPr="005C5792">
        <w:t>Prepared by the U.S. Geological Survey.</w:t>
      </w:r>
      <w:proofErr w:type="gramEnd"/>
      <w:r w:rsidRPr="005C5792">
        <w:t xml:space="preserve"> Scientific Investigation</w:t>
      </w:r>
      <w:r>
        <w:t>s</w:t>
      </w:r>
      <w:r w:rsidRPr="005C5792">
        <w:t xml:space="preserve"> Report </w:t>
      </w:r>
      <w:r>
        <w:t>2014-5103</w:t>
      </w:r>
      <w:r w:rsidRPr="005C5792">
        <w:t>.</w:t>
      </w:r>
    </w:p>
    <w:p w:rsidR="004C7291" w:rsidRDefault="004C7291" w:rsidP="005C5792">
      <w:pPr>
        <w:ind w:left="720" w:hanging="720"/>
      </w:pPr>
    </w:p>
    <w:p w:rsidR="004C7291" w:rsidRDefault="004C7291" w:rsidP="005C5792">
      <w:pPr>
        <w:ind w:left="720" w:hanging="720"/>
      </w:pPr>
      <w:r>
        <w:t>Norwest Corporation</w:t>
      </w:r>
      <w:r w:rsidR="004B5D34">
        <w:t>, April 2018</w:t>
      </w:r>
      <w:r w:rsidR="002835C9">
        <w:t>a</w:t>
      </w:r>
      <w:r w:rsidR="004B5D34">
        <w:t xml:space="preserve">. </w:t>
      </w:r>
      <w:proofErr w:type="gramStart"/>
      <w:r w:rsidR="004B5D34">
        <w:t>Crystal Peak Minerals Sevier Playa Project Water Resources Technical Memo.</w:t>
      </w:r>
      <w:proofErr w:type="gramEnd"/>
      <w:r w:rsidR="004B5D34">
        <w:t xml:space="preserve"> </w:t>
      </w:r>
      <w:proofErr w:type="gramStart"/>
      <w:r w:rsidR="004B5D34">
        <w:t>Project #89-12.</w:t>
      </w:r>
      <w:proofErr w:type="gramEnd"/>
      <w:r w:rsidR="004B5D34">
        <w:t xml:space="preserve"> </w:t>
      </w:r>
    </w:p>
    <w:p w:rsidR="004B5D34" w:rsidRDefault="004B5D34" w:rsidP="005C5792">
      <w:pPr>
        <w:ind w:left="720" w:hanging="720"/>
      </w:pPr>
    </w:p>
    <w:p w:rsidR="000F6624" w:rsidRDefault="00925FAA" w:rsidP="005C5792">
      <w:pPr>
        <w:ind w:left="720" w:hanging="720"/>
      </w:pPr>
      <w:proofErr w:type="gramStart"/>
      <w:r>
        <w:t>Stantec Consulting Services, Inc. 2019</w:t>
      </w:r>
      <w:r w:rsidR="002835C9">
        <w:t>.</w:t>
      </w:r>
      <w:proofErr w:type="gramEnd"/>
      <w:r w:rsidR="002835C9">
        <w:t xml:space="preserve"> </w:t>
      </w:r>
      <w:proofErr w:type="gramStart"/>
      <w:r>
        <w:t>Water Monitoring Plan for the Sevier Playa Potash Project</w:t>
      </w:r>
      <w:r w:rsidR="002835C9">
        <w:t>.</w:t>
      </w:r>
      <w:proofErr w:type="gramEnd"/>
      <w:r w:rsidR="002835C9">
        <w:t xml:space="preserve"> </w:t>
      </w:r>
      <w:r>
        <w:t>June 4, 2019</w:t>
      </w:r>
      <w:r w:rsidR="002835C9">
        <w:t>.</w:t>
      </w:r>
    </w:p>
    <w:p w:rsidR="002835C9" w:rsidRDefault="002835C9" w:rsidP="005C5792">
      <w:pPr>
        <w:ind w:left="720" w:hanging="720"/>
      </w:pPr>
    </w:p>
    <w:p w:rsidR="000F6624" w:rsidRDefault="000F6624" w:rsidP="005C5792">
      <w:pPr>
        <w:ind w:left="720" w:hanging="720"/>
      </w:pPr>
      <w:proofErr w:type="spellStart"/>
      <w:r>
        <w:t>Toth</w:t>
      </w:r>
      <w:proofErr w:type="spellEnd"/>
      <w:r>
        <w:t xml:space="preserve">, J. 1963. </w:t>
      </w:r>
      <w:proofErr w:type="gramStart"/>
      <w:r>
        <w:t>A Theoretical Analysis of Groundwater Flow in Small Drainage Basins.</w:t>
      </w:r>
      <w:proofErr w:type="gramEnd"/>
      <w:r>
        <w:t xml:space="preserve"> Journal of Geophysical Research, Vol. 68, No. 16, pp. 4795-4812.</w:t>
      </w:r>
    </w:p>
    <w:p w:rsidR="00B071AC" w:rsidRDefault="00B071AC" w:rsidP="005C5792">
      <w:pPr>
        <w:ind w:left="720" w:hanging="720"/>
      </w:pPr>
    </w:p>
    <w:p w:rsidR="00B071AC" w:rsidRPr="005C5792" w:rsidRDefault="00B071AC" w:rsidP="005C5792">
      <w:pPr>
        <w:ind w:left="720" w:hanging="720"/>
      </w:pPr>
      <w:r>
        <w:t>Whetstone Associates, Inc.</w:t>
      </w:r>
      <w:r w:rsidR="004B5D34">
        <w:t>,</w:t>
      </w:r>
      <w:r>
        <w:t xml:space="preserve"> October 2017. </w:t>
      </w:r>
      <w:proofErr w:type="gramStart"/>
      <w:r>
        <w:t>Final Baseline Water Resources Technical Report for the Sevier Playa Potash Project.</w:t>
      </w:r>
      <w:proofErr w:type="gramEnd"/>
      <w:r>
        <w:t xml:space="preserve"> Prepared for the Bureau of Land Management, West Desert District, </w:t>
      </w:r>
      <w:proofErr w:type="gramStart"/>
      <w:r>
        <w:t>Fillmore</w:t>
      </w:r>
      <w:proofErr w:type="gramEnd"/>
      <w:r>
        <w:t xml:space="preserve"> Field Office. </w:t>
      </w:r>
    </w:p>
    <w:p w:rsidR="005C5792" w:rsidRDefault="005C5792" w:rsidP="005C5792">
      <w:pPr>
        <w:ind w:left="720" w:hanging="720"/>
      </w:pPr>
    </w:p>
    <w:p w:rsidR="00C65CE3" w:rsidRDefault="00C65CE3" w:rsidP="005C5792">
      <w:pPr>
        <w:ind w:left="720" w:hanging="720"/>
      </w:pPr>
      <w:r>
        <w:t xml:space="preserve">Whetstone Associates Inc. and </w:t>
      </w:r>
      <w:proofErr w:type="spellStart"/>
      <w:r>
        <w:t>ENValue</w:t>
      </w:r>
      <w:proofErr w:type="spellEnd"/>
      <w:r>
        <w:t xml:space="preserve">, October 2018. Sevier Playa Potash Project, Resource Report: Water Resources. </w:t>
      </w:r>
      <w:proofErr w:type="gramStart"/>
      <w:r>
        <w:t>Prepared for Bureau of Land Management, Fillmore Field Office.</w:t>
      </w:r>
      <w:proofErr w:type="gramEnd"/>
      <w:r>
        <w:t xml:space="preserve"> </w:t>
      </w:r>
      <w:proofErr w:type="gramStart"/>
      <w:r>
        <w:t>Resource Report for Sevier Playa Potash Project, Draft Environmental Impact Statement.</w:t>
      </w:r>
      <w:proofErr w:type="gramEnd"/>
      <w:r>
        <w:t xml:space="preserve"> November 2018. </w:t>
      </w:r>
    </w:p>
    <w:p w:rsidR="00C65CE3" w:rsidRPr="00127B03" w:rsidRDefault="00C65CE3" w:rsidP="005C5792">
      <w:pPr>
        <w:ind w:left="720" w:hanging="720"/>
      </w:pPr>
    </w:p>
    <w:p w:rsidR="005C5792" w:rsidRDefault="00127B03" w:rsidP="005C5792">
      <w:pPr>
        <w:ind w:left="720" w:hanging="720"/>
      </w:pPr>
      <w:proofErr w:type="spellStart"/>
      <w:r w:rsidRPr="00127B03">
        <w:t>Wilberg</w:t>
      </w:r>
      <w:proofErr w:type="spellEnd"/>
      <w:r w:rsidRPr="00127B03">
        <w:t xml:space="preserve">, D. 1991. </w:t>
      </w:r>
      <w:proofErr w:type="gramStart"/>
      <w:r w:rsidRPr="00127B03">
        <w:t xml:space="preserve">Hydrologic </w:t>
      </w:r>
      <w:proofErr w:type="spellStart"/>
      <w:r w:rsidRPr="00127B03">
        <w:t>Reconnaisance</w:t>
      </w:r>
      <w:proofErr w:type="spellEnd"/>
      <w:r w:rsidRPr="00127B03">
        <w:t xml:space="preserve"> of the Sevier Lake Area, West-Central Utah.</w:t>
      </w:r>
      <w:proofErr w:type="gramEnd"/>
      <w:r w:rsidRPr="00127B03">
        <w:t xml:space="preserve"> </w:t>
      </w:r>
      <w:proofErr w:type="gramStart"/>
      <w:r w:rsidRPr="00127B03">
        <w:t>State of Utah Department of Natural Resources, Technical Publication No. 96.</w:t>
      </w:r>
      <w:proofErr w:type="gramEnd"/>
    </w:p>
    <w:p w:rsidR="00B32DAD" w:rsidRDefault="00B32DAD" w:rsidP="005C5792">
      <w:pPr>
        <w:ind w:left="720" w:hanging="720"/>
      </w:pPr>
    </w:p>
    <w:p w:rsidR="00B32DAD" w:rsidRPr="00B32DAD" w:rsidRDefault="00B32DAD" w:rsidP="005C5792">
      <w:pPr>
        <w:ind w:left="720" w:hanging="720"/>
        <w:rPr>
          <w:sz w:val="16"/>
          <w:szCs w:val="16"/>
        </w:rPr>
      </w:pPr>
      <w:r w:rsidRPr="00B32DAD">
        <w:rPr>
          <w:sz w:val="16"/>
          <w:szCs w:val="16"/>
        </w:rPr>
        <w:t>DWQ-2019-006711</w:t>
      </w:r>
      <w:bookmarkStart w:id="0" w:name="_GoBack"/>
      <w:bookmarkEnd w:id="0"/>
    </w:p>
    <w:sectPr w:rsidR="00B32DAD" w:rsidRPr="00B32DAD" w:rsidSect="007E5D8A">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F3" w:rsidRDefault="00B156F3">
      <w:r>
        <w:separator/>
      </w:r>
    </w:p>
  </w:endnote>
  <w:endnote w:type="continuationSeparator" w:id="0">
    <w:p w:rsidR="00B156F3" w:rsidRDefault="00B1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19" w:rsidRDefault="00CB7B19" w:rsidP="000971AA">
    <w:pPr>
      <w:pStyle w:val="DocID"/>
    </w:pPr>
    <w:bookmarkStart w:id="1" w:name="_iDocIDFieldd1763f37-bf45-445f-9beb-1746"/>
    <w:r>
      <w:t>4841-4492-2194v4</w:t>
    </w:r>
    <w:bookmarkEnd w:id="1"/>
  </w:p>
  <w:bookmarkStart w:id="2" w:name="_iDocIDField594d2f36-3c7a-4dc1-a60c-a40c"/>
  <w:p w:rsidR="00CB7B19" w:rsidRDefault="00CB7B19">
    <w:pPr>
      <w:pStyle w:val="DocID"/>
    </w:pPr>
    <w:r>
      <w:fldChar w:fldCharType="begin"/>
    </w:r>
    <w:r>
      <w:instrText xml:space="preserve">  DOCPROPERTY "CUS_DocIDChunk0" </w:instrText>
    </w:r>
    <w:r>
      <w:fldChar w:fldCharType="separate"/>
    </w:r>
    <w:r w:rsidR="006D0EE4">
      <w:t>4813-8654-2674v1</w:t>
    </w:r>
    <w:r>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19" w:rsidRDefault="00CB7B19" w:rsidP="007D15CC">
    <w:pPr>
      <w:pStyle w:val="Footer"/>
      <w:jc w:val="center"/>
    </w:pPr>
    <w:r>
      <w:fldChar w:fldCharType="begin"/>
    </w:r>
    <w:r>
      <w:instrText xml:space="preserve"> PAGE   \* MERGEFORMAT </w:instrText>
    </w:r>
    <w:r>
      <w:fldChar w:fldCharType="separate"/>
    </w:r>
    <w:r w:rsidR="00B32DAD">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19" w:rsidRDefault="00CB7B19" w:rsidP="00371D09">
    <w:pPr>
      <w:pStyle w:val="Footer"/>
      <w:jc w:val="center"/>
    </w:pPr>
    <w:r>
      <w:fldChar w:fldCharType="begin"/>
    </w:r>
    <w:r>
      <w:instrText xml:space="preserve"> PAGE   \* MERGEFORMAT </w:instrText>
    </w:r>
    <w:r>
      <w:fldChar w:fldCharType="separate"/>
    </w:r>
    <w:r w:rsidR="00B32D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F3" w:rsidRDefault="00B156F3">
      <w:r>
        <w:separator/>
      </w:r>
    </w:p>
  </w:footnote>
  <w:footnote w:type="continuationSeparator" w:id="0">
    <w:p w:rsidR="00B156F3" w:rsidRDefault="00B156F3">
      <w:r>
        <w:continuationSeparator/>
      </w:r>
    </w:p>
  </w:footnote>
  <w:footnote w:id="1">
    <w:p w:rsidR="00A565FC" w:rsidRPr="00563196" w:rsidRDefault="00A565FC" w:rsidP="00FB72FE">
      <w:pPr>
        <w:pStyle w:val="FootnoteText"/>
        <w:jc w:val="left"/>
        <w:rPr>
          <w:rFonts w:ascii="Times New Roman" w:hAnsi="Times New Roman"/>
        </w:rPr>
      </w:pPr>
      <w:r>
        <w:rPr>
          <w:rStyle w:val="FootnoteReference"/>
        </w:rPr>
        <w:t>1</w:t>
      </w:r>
      <w:r w:rsidRPr="00044715">
        <w:rPr>
          <w:rFonts w:cs="Calibri"/>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w:t>
      </w:r>
    </w:p>
  </w:footnote>
  <w:footnote w:id="2">
    <w:p w:rsidR="00A565FC" w:rsidRPr="00563196" w:rsidRDefault="00A565FC" w:rsidP="00563196">
      <w:pPr>
        <w:pStyle w:val="FootnoteText"/>
        <w:ind w:right="-720"/>
        <w:jc w:val="left"/>
        <w:rPr>
          <w:rFonts w:ascii="Times New Roman" w:hAnsi="Times New Roman"/>
        </w:rPr>
      </w:pPr>
      <w:r>
        <w:rPr>
          <w:rStyle w:val="FootnoteReference"/>
        </w:rPr>
        <w:t>2</w:t>
      </w:r>
      <w:r w:rsidRPr="00563196">
        <w:rPr>
          <w:rFonts w:ascii="Times New Roman" w:hAnsi="Times New Roman"/>
        </w:rPr>
        <w:t xml:space="preserve">  </w:t>
      </w:r>
      <w:hyperlink w:history="1">
        <w:r w:rsidRPr="00563196">
          <w:rPr>
            <w:rStyle w:val="Hyperlink"/>
            <w:rFonts w:ascii="Times New Roman" w:hAnsi="Times New Roman"/>
          </w:rPr>
          <w:t>https://deq.utah.gov/ProgramsServices/programs/water/groundwater/docs/2008/08Aug/GWQP_PermitInfo.pdf</w:t>
        </w:r>
      </w:hyperlink>
    </w:p>
  </w:footnote>
  <w:footnote w:id="3">
    <w:p w:rsidR="00A565FC" w:rsidRPr="00563196" w:rsidRDefault="00A565FC" w:rsidP="00FB72FE">
      <w:pPr>
        <w:pStyle w:val="FootnoteText"/>
        <w:jc w:val="left"/>
        <w:rPr>
          <w:rFonts w:ascii="Times New Roman" w:hAnsi="Times New Roman"/>
        </w:rPr>
      </w:pPr>
      <w:r>
        <w:rPr>
          <w:rStyle w:val="FootnoteReference"/>
        </w:rPr>
        <w:t>3</w:t>
      </w:r>
      <w:r w:rsidRPr="00563196">
        <w:rPr>
          <w:rFonts w:ascii="Times New Roman" w:hAnsi="Times New Roman"/>
        </w:rPr>
        <w:t xml:space="preserve"> Utah Admin Code Rule 317-6-6.1A  </w:t>
      </w:r>
    </w:p>
  </w:footnote>
  <w:footnote w:id="4">
    <w:p w:rsidR="00A565FC" w:rsidRPr="00563196" w:rsidRDefault="00A565FC" w:rsidP="00FB72FE">
      <w:pPr>
        <w:pStyle w:val="FootnoteText"/>
        <w:jc w:val="left"/>
        <w:rPr>
          <w:rFonts w:ascii="Times New Roman" w:hAnsi="Times New Roman"/>
        </w:rPr>
      </w:pPr>
      <w:r>
        <w:rPr>
          <w:rStyle w:val="FootnoteReference"/>
        </w:rPr>
        <w:t>4</w:t>
      </w:r>
      <w:r w:rsidRPr="00563196">
        <w:rPr>
          <w:rFonts w:ascii="Times New Roman" w:hAnsi="Times New Roman"/>
        </w:rPr>
        <w:t xml:space="preserve"> Preamble to the Ground Water Quality Protection Regulations of the State of Utah, sec. 2.1, August, 1989</w:t>
      </w:r>
    </w:p>
  </w:footnote>
  <w:footnote w:id="5">
    <w:p w:rsidR="00A565FC" w:rsidRPr="00563196" w:rsidRDefault="00A565FC" w:rsidP="00FB72FE">
      <w:pPr>
        <w:pStyle w:val="FootnoteText"/>
        <w:jc w:val="left"/>
        <w:rPr>
          <w:rFonts w:ascii="Times New Roman" w:hAnsi="Times New Roman"/>
        </w:rPr>
      </w:pPr>
      <w:r>
        <w:rPr>
          <w:rStyle w:val="FootnoteReference"/>
        </w:rPr>
        <w:t>5</w:t>
      </w:r>
      <w:r w:rsidRPr="00563196">
        <w:rPr>
          <w:rFonts w:ascii="Times New Roman" w:hAnsi="Times New Roman"/>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317-6-3</w:t>
      </w:r>
    </w:p>
  </w:footnote>
  <w:footnote w:id="6">
    <w:p w:rsidR="00A565FC" w:rsidRPr="00563196" w:rsidRDefault="00A565FC" w:rsidP="00FB72FE">
      <w:pPr>
        <w:pStyle w:val="FootnoteText"/>
        <w:jc w:val="left"/>
        <w:rPr>
          <w:rFonts w:ascii="Times New Roman" w:hAnsi="Times New Roman"/>
        </w:rPr>
      </w:pPr>
      <w:r>
        <w:rPr>
          <w:rStyle w:val="FootnoteReference"/>
        </w:rPr>
        <w:t>6</w:t>
      </w:r>
      <w:r w:rsidRPr="00563196">
        <w:rPr>
          <w:rFonts w:ascii="Times New Roman" w:hAnsi="Times New Roman"/>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317-6-4</w:t>
      </w:r>
    </w:p>
  </w:footnote>
  <w:footnote w:id="7">
    <w:p w:rsidR="00A565FC" w:rsidRPr="00563196" w:rsidRDefault="00A565FC" w:rsidP="00DE743E">
      <w:pPr>
        <w:pStyle w:val="FootnoteText"/>
        <w:jc w:val="left"/>
        <w:rPr>
          <w:rFonts w:ascii="Times New Roman" w:hAnsi="Times New Roman"/>
        </w:rPr>
      </w:pPr>
      <w:r>
        <w:rPr>
          <w:rStyle w:val="FootnoteReference"/>
        </w:rPr>
        <w:t>7</w:t>
      </w:r>
      <w:r w:rsidRPr="00563196">
        <w:rPr>
          <w:rFonts w:ascii="Times New Roman" w:hAnsi="Times New Roman"/>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3D" w:rsidRDefault="00012E3D">
    <w:pPr>
      <w:pStyle w:val="Header"/>
    </w:pPr>
  </w:p>
  <w:p w:rsidR="00B51B79" w:rsidRDefault="00B51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267C62"/>
    <w:multiLevelType w:val="hybridMultilevel"/>
    <w:tmpl w:val="A91AC950"/>
    <w:lvl w:ilvl="0" w:tplc="08AAB4FA">
      <w:start w:val="1"/>
      <w:numFmt w:val="decimal"/>
      <w:lvlText w:val="%1."/>
      <w:lvlJc w:val="left"/>
      <w:pPr>
        <w:tabs>
          <w:tab w:val="num" w:pos="720"/>
        </w:tabs>
        <w:ind w:left="720" w:hanging="360"/>
      </w:pPr>
    </w:lvl>
    <w:lvl w:ilvl="1" w:tplc="5C6CF810">
      <w:start w:val="1"/>
      <w:numFmt w:val="lowerLetter"/>
      <w:lvlText w:val="%2."/>
      <w:lvlJc w:val="left"/>
      <w:pPr>
        <w:tabs>
          <w:tab w:val="num" w:pos="1440"/>
        </w:tabs>
        <w:ind w:left="1440" w:hanging="360"/>
      </w:pPr>
    </w:lvl>
    <w:lvl w:ilvl="2" w:tplc="11BA8550" w:tentative="1">
      <w:start w:val="1"/>
      <w:numFmt w:val="lowerRoman"/>
      <w:lvlText w:val="%3."/>
      <w:lvlJc w:val="right"/>
      <w:pPr>
        <w:tabs>
          <w:tab w:val="num" w:pos="2160"/>
        </w:tabs>
        <w:ind w:left="2160" w:hanging="180"/>
      </w:pPr>
    </w:lvl>
    <w:lvl w:ilvl="3" w:tplc="B32080E2" w:tentative="1">
      <w:start w:val="1"/>
      <w:numFmt w:val="decimal"/>
      <w:lvlText w:val="%4."/>
      <w:lvlJc w:val="left"/>
      <w:pPr>
        <w:tabs>
          <w:tab w:val="num" w:pos="2880"/>
        </w:tabs>
        <w:ind w:left="2880" w:hanging="360"/>
      </w:pPr>
    </w:lvl>
    <w:lvl w:ilvl="4" w:tplc="FA0055F4" w:tentative="1">
      <w:start w:val="1"/>
      <w:numFmt w:val="lowerLetter"/>
      <w:lvlText w:val="%5."/>
      <w:lvlJc w:val="left"/>
      <w:pPr>
        <w:tabs>
          <w:tab w:val="num" w:pos="3600"/>
        </w:tabs>
        <w:ind w:left="3600" w:hanging="360"/>
      </w:pPr>
    </w:lvl>
    <w:lvl w:ilvl="5" w:tplc="08FCEBCA" w:tentative="1">
      <w:start w:val="1"/>
      <w:numFmt w:val="lowerRoman"/>
      <w:lvlText w:val="%6."/>
      <w:lvlJc w:val="right"/>
      <w:pPr>
        <w:tabs>
          <w:tab w:val="num" w:pos="4320"/>
        </w:tabs>
        <w:ind w:left="4320" w:hanging="180"/>
      </w:pPr>
    </w:lvl>
    <w:lvl w:ilvl="6" w:tplc="5AACE90E" w:tentative="1">
      <w:start w:val="1"/>
      <w:numFmt w:val="decimal"/>
      <w:lvlText w:val="%7."/>
      <w:lvlJc w:val="left"/>
      <w:pPr>
        <w:tabs>
          <w:tab w:val="num" w:pos="5040"/>
        </w:tabs>
        <w:ind w:left="5040" w:hanging="360"/>
      </w:pPr>
    </w:lvl>
    <w:lvl w:ilvl="7" w:tplc="740A4432" w:tentative="1">
      <w:start w:val="1"/>
      <w:numFmt w:val="lowerLetter"/>
      <w:lvlText w:val="%8."/>
      <w:lvlJc w:val="left"/>
      <w:pPr>
        <w:tabs>
          <w:tab w:val="num" w:pos="5760"/>
        </w:tabs>
        <w:ind w:left="5760" w:hanging="360"/>
      </w:pPr>
    </w:lvl>
    <w:lvl w:ilvl="8" w:tplc="AF9EDF8E" w:tentative="1">
      <w:start w:val="1"/>
      <w:numFmt w:val="lowerRoman"/>
      <w:lvlText w:val="%9."/>
      <w:lvlJc w:val="right"/>
      <w:pPr>
        <w:tabs>
          <w:tab w:val="num" w:pos="6480"/>
        </w:tabs>
        <w:ind w:left="6480" w:hanging="180"/>
      </w:pPr>
    </w:lvl>
  </w:abstractNum>
  <w:abstractNum w:abstractNumId="2">
    <w:nsid w:val="08C52083"/>
    <w:multiLevelType w:val="hybridMultilevel"/>
    <w:tmpl w:val="59962B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3571DE"/>
    <w:multiLevelType w:val="hybridMultilevel"/>
    <w:tmpl w:val="12D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1146"/>
    <w:multiLevelType w:val="hybridMultilevel"/>
    <w:tmpl w:val="46D0E53C"/>
    <w:lvl w:ilvl="0" w:tplc="011E49EC">
      <w:start w:val="5"/>
      <w:numFmt w:val="decimal"/>
      <w:lvlText w:val="%1)"/>
      <w:lvlJc w:val="left"/>
      <w:pPr>
        <w:tabs>
          <w:tab w:val="num" w:pos="1080"/>
        </w:tabs>
        <w:ind w:left="1080" w:hanging="360"/>
      </w:pPr>
      <w:rPr>
        <w:rFonts w:hint="default"/>
      </w:rPr>
    </w:lvl>
    <w:lvl w:ilvl="1" w:tplc="5E126564" w:tentative="1">
      <w:start w:val="1"/>
      <w:numFmt w:val="lowerLetter"/>
      <w:lvlText w:val="%2."/>
      <w:lvlJc w:val="left"/>
      <w:pPr>
        <w:tabs>
          <w:tab w:val="num" w:pos="1800"/>
        </w:tabs>
        <w:ind w:left="1800" w:hanging="360"/>
      </w:pPr>
    </w:lvl>
    <w:lvl w:ilvl="2" w:tplc="47FCFB36" w:tentative="1">
      <w:start w:val="1"/>
      <w:numFmt w:val="lowerRoman"/>
      <w:lvlText w:val="%3."/>
      <w:lvlJc w:val="right"/>
      <w:pPr>
        <w:tabs>
          <w:tab w:val="num" w:pos="2520"/>
        </w:tabs>
        <w:ind w:left="2520" w:hanging="180"/>
      </w:pPr>
    </w:lvl>
    <w:lvl w:ilvl="3" w:tplc="DF763C92" w:tentative="1">
      <w:start w:val="1"/>
      <w:numFmt w:val="decimal"/>
      <w:lvlText w:val="%4."/>
      <w:lvlJc w:val="left"/>
      <w:pPr>
        <w:tabs>
          <w:tab w:val="num" w:pos="3240"/>
        </w:tabs>
        <w:ind w:left="3240" w:hanging="360"/>
      </w:pPr>
    </w:lvl>
    <w:lvl w:ilvl="4" w:tplc="F99429CE" w:tentative="1">
      <w:start w:val="1"/>
      <w:numFmt w:val="lowerLetter"/>
      <w:lvlText w:val="%5."/>
      <w:lvlJc w:val="left"/>
      <w:pPr>
        <w:tabs>
          <w:tab w:val="num" w:pos="3960"/>
        </w:tabs>
        <w:ind w:left="3960" w:hanging="360"/>
      </w:pPr>
    </w:lvl>
    <w:lvl w:ilvl="5" w:tplc="4564682C" w:tentative="1">
      <w:start w:val="1"/>
      <w:numFmt w:val="lowerRoman"/>
      <w:lvlText w:val="%6."/>
      <w:lvlJc w:val="right"/>
      <w:pPr>
        <w:tabs>
          <w:tab w:val="num" w:pos="4680"/>
        </w:tabs>
        <w:ind w:left="4680" w:hanging="180"/>
      </w:pPr>
    </w:lvl>
    <w:lvl w:ilvl="6" w:tplc="EC46B7DE" w:tentative="1">
      <w:start w:val="1"/>
      <w:numFmt w:val="decimal"/>
      <w:lvlText w:val="%7."/>
      <w:lvlJc w:val="left"/>
      <w:pPr>
        <w:tabs>
          <w:tab w:val="num" w:pos="5400"/>
        </w:tabs>
        <w:ind w:left="5400" w:hanging="360"/>
      </w:pPr>
    </w:lvl>
    <w:lvl w:ilvl="7" w:tplc="6D0E4CF0" w:tentative="1">
      <w:start w:val="1"/>
      <w:numFmt w:val="lowerLetter"/>
      <w:lvlText w:val="%8."/>
      <w:lvlJc w:val="left"/>
      <w:pPr>
        <w:tabs>
          <w:tab w:val="num" w:pos="6120"/>
        </w:tabs>
        <w:ind w:left="6120" w:hanging="360"/>
      </w:pPr>
    </w:lvl>
    <w:lvl w:ilvl="8" w:tplc="233280BA" w:tentative="1">
      <w:start w:val="1"/>
      <w:numFmt w:val="lowerRoman"/>
      <w:lvlText w:val="%9."/>
      <w:lvlJc w:val="right"/>
      <w:pPr>
        <w:tabs>
          <w:tab w:val="num" w:pos="6840"/>
        </w:tabs>
        <w:ind w:left="6840" w:hanging="180"/>
      </w:pPr>
    </w:lvl>
  </w:abstractNum>
  <w:abstractNum w:abstractNumId="5">
    <w:nsid w:val="0F3B7170"/>
    <w:multiLevelType w:val="hybridMultilevel"/>
    <w:tmpl w:val="59962B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D86CD0"/>
    <w:multiLevelType w:val="hybridMultilevel"/>
    <w:tmpl w:val="5D167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B4CD3"/>
    <w:multiLevelType w:val="hybridMultilevel"/>
    <w:tmpl w:val="73EED1BE"/>
    <w:lvl w:ilvl="0" w:tplc="1BB0958C">
      <w:start w:val="1"/>
      <w:numFmt w:val="decimal"/>
      <w:lvlText w:val="%1."/>
      <w:lvlJc w:val="left"/>
      <w:pPr>
        <w:tabs>
          <w:tab w:val="num" w:pos="720"/>
        </w:tabs>
        <w:ind w:left="720" w:hanging="360"/>
      </w:pPr>
      <w:rPr>
        <w:rFonts w:ascii="Times New Roman" w:eastAsia="Times New Roman" w:hAnsi="Times New Roman" w:cs="Times New Roman"/>
      </w:rPr>
    </w:lvl>
    <w:lvl w:ilvl="1" w:tplc="8CE239A6">
      <w:start w:val="1"/>
      <w:numFmt w:val="lowerLetter"/>
      <w:lvlText w:val="%2."/>
      <w:lvlJc w:val="left"/>
      <w:pPr>
        <w:tabs>
          <w:tab w:val="num" w:pos="1440"/>
        </w:tabs>
        <w:ind w:left="1440" w:hanging="360"/>
      </w:pPr>
    </w:lvl>
    <w:lvl w:ilvl="2" w:tplc="186C642C" w:tentative="1">
      <w:start w:val="1"/>
      <w:numFmt w:val="lowerRoman"/>
      <w:lvlText w:val="%3."/>
      <w:lvlJc w:val="right"/>
      <w:pPr>
        <w:tabs>
          <w:tab w:val="num" w:pos="2160"/>
        </w:tabs>
        <w:ind w:left="2160" w:hanging="180"/>
      </w:pPr>
    </w:lvl>
    <w:lvl w:ilvl="3" w:tplc="41585DFC" w:tentative="1">
      <w:start w:val="1"/>
      <w:numFmt w:val="decimal"/>
      <w:lvlText w:val="%4."/>
      <w:lvlJc w:val="left"/>
      <w:pPr>
        <w:tabs>
          <w:tab w:val="num" w:pos="2880"/>
        </w:tabs>
        <w:ind w:left="2880" w:hanging="360"/>
      </w:pPr>
    </w:lvl>
    <w:lvl w:ilvl="4" w:tplc="04A8F1A0" w:tentative="1">
      <w:start w:val="1"/>
      <w:numFmt w:val="lowerLetter"/>
      <w:lvlText w:val="%5."/>
      <w:lvlJc w:val="left"/>
      <w:pPr>
        <w:tabs>
          <w:tab w:val="num" w:pos="3600"/>
        </w:tabs>
        <w:ind w:left="3600" w:hanging="360"/>
      </w:pPr>
    </w:lvl>
    <w:lvl w:ilvl="5" w:tplc="49CC980C" w:tentative="1">
      <w:start w:val="1"/>
      <w:numFmt w:val="lowerRoman"/>
      <w:lvlText w:val="%6."/>
      <w:lvlJc w:val="right"/>
      <w:pPr>
        <w:tabs>
          <w:tab w:val="num" w:pos="4320"/>
        </w:tabs>
        <w:ind w:left="4320" w:hanging="180"/>
      </w:pPr>
    </w:lvl>
    <w:lvl w:ilvl="6" w:tplc="6F0C9842" w:tentative="1">
      <w:start w:val="1"/>
      <w:numFmt w:val="decimal"/>
      <w:lvlText w:val="%7."/>
      <w:lvlJc w:val="left"/>
      <w:pPr>
        <w:tabs>
          <w:tab w:val="num" w:pos="5040"/>
        </w:tabs>
        <w:ind w:left="5040" w:hanging="360"/>
      </w:pPr>
    </w:lvl>
    <w:lvl w:ilvl="7" w:tplc="90442658" w:tentative="1">
      <w:start w:val="1"/>
      <w:numFmt w:val="lowerLetter"/>
      <w:lvlText w:val="%8."/>
      <w:lvlJc w:val="left"/>
      <w:pPr>
        <w:tabs>
          <w:tab w:val="num" w:pos="5760"/>
        </w:tabs>
        <w:ind w:left="5760" w:hanging="360"/>
      </w:pPr>
    </w:lvl>
    <w:lvl w:ilvl="8" w:tplc="4B8C86F0" w:tentative="1">
      <w:start w:val="1"/>
      <w:numFmt w:val="lowerRoman"/>
      <w:lvlText w:val="%9."/>
      <w:lvlJc w:val="right"/>
      <w:pPr>
        <w:tabs>
          <w:tab w:val="num" w:pos="6480"/>
        </w:tabs>
        <w:ind w:left="6480" w:hanging="180"/>
      </w:pPr>
    </w:lvl>
  </w:abstractNum>
  <w:abstractNum w:abstractNumId="8">
    <w:nsid w:val="198A0BB4"/>
    <w:multiLevelType w:val="hybridMultilevel"/>
    <w:tmpl w:val="F2C886A4"/>
    <w:lvl w:ilvl="0" w:tplc="EDFA2866">
      <w:start w:val="1"/>
      <w:numFmt w:val="bullet"/>
      <w:lvlText w:val=""/>
      <w:lvlJc w:val="left"/>
      <w:pPr>
        <w:tabs>
          <w:tab w:val="num" w:pos="720"/>
        </w:tabs>
        <w:ind w:left="720" w:hanging="360"/>
      </w:pPr>
      <w:rPr>
        <w:rFonts w:ascii="Symbol" w:hAnsi="Symbol" w:hint="default"/>
      </w:rPr>
    </w:lvl>
    <w:lvl w:ilvl="1" w:tplc="55D2E956" w:tentative="1">
      <w:start w:val="1"/>
      <w:numFmt w:val="bullet"/>
      <w:lvlText w:val="o"/>
      <w:lvlJc w:val="left"/>
      <w:pPr>
        <w:tabs>
          <w:tab w:val="num" w:pos="1440"/>
        </w:tabs>
        <w:ind w:left="1440" w:hanging="360"/>
      </w:pPr>
      <w:rPr>
        <w:rFonts w:ascii="Courier New" w:hAnsi="Courier New" w:cs="Courier New" w:hint="default"/>
      </w:rPr>
    </w:lvl>
    <w:lvl w:ilvl="2" w:tplc="34AE88BC" w:tentative="1">
      <w:start w:val="1"/>
      <w:numFmt w:val="bullet"/>
      <w:lvlText w:val=""/>
      <w:lvlJc w:val="left"/>
      <w:pPr>
        <w:tabs>
          <w:tab w:val="num" w:pos="2160"/>
        </w:tabs>
        <w:ind w:left="2160" w:hanging="360"/>
      </w:pPr>
      <w:rPr>
        <w:rFonts w:ascii="Wingdings" w:hAnsi="Wingdings" w:hint="default"/>
      </w:rPr>
    </w:lvl>
    <w:lvl w:ilvl="3" w:tplc="FCAE2C58" w:tentative="1">
      <w:start w:val="1"/>
      <w:numFmt w:val="bullet"/>
      <w:lvlText w:val=""/>
      <w:lvlJc w:val="left"/>
      <w:pPr>
        <w:tabs>
          <w:tab w:val="num" w:pos="2880"/>
        </w:tabs>
        <w:ind w:left="2880" w:hanging="360"/>
      </w:pPr>
      <w:rPr>
        <w:rFonts w:ascii="Symbol" w:hAnsi="Symbol" w:hint="default"/>
      </w:rPr>
    </w:lvl>
    <w:lvl w:ilvl="4" w:tplc="B0A2CD74" w:tentative="1">
      <w:start w:val="1"/>
      <w:numFmt w:val="bullet"/>
      <w:lvlText w:val="o"/>
      <w:lvlJc w:val="left"/>
      <w:pPr>
        <w:tabs>
          <w:tab w:val="num" w:pos="3600"/>
        </w:tabs>
        <w:ind w:left="3600" w:hanging="360"/>
      </w:pPr>
      <w:rPr>
        <w:rFonts w:ascii="Courier New" w:hAnsi="Courier New" w:cs="Courier New" w:hint="default"/>
      </w:rPr>
    </w:lvl>
    <w:lvl w:ilvl="5" w:tplc="778234AE" w:tentative="1">
      <w:start w:val="1"/>
      <w:numFmt w:val="bullet"/>
      <w:lvlText w:val=""/>
      <w:lvlJc w:val="left"/>
      <w:pPr>
        <w:tabs>
          <w:tab w:val="num" w:pos="4320"/>
        </w:tabs>
        <w:ind w:left="4320" w:hanging="360"/>
      </w:pPr>
      <w:rPr>
        <w:rFonts w:ascii="Wingdings" w:hAnsi="Wingdings" w:hint="default"/>
      </w:rPr>
    </w:lvl>
    <w:lvl w:ilvl="6" w:tplc="76B0DF04" w:tentative="1">
      <w:start w:val="1"/>
      <w:numFmt w:val="bullet"/>
      <w:lvlText w:val=""/>
      <w:lvlJc w:val="left"/>
      <w:pPr>
        <w:tabs>
          <w:tab w:val="num" w:pos="5040"/>
        </w:tabs>
        <w:ind w:left="5040" w:hanging="360"/>
      </w:pPr>
      <w:rPr>
        <w:rFonts w:ascii="Symbol" w:hAnsi="Symbol" w:hint="default"/>
      </w:rPr>
    </w:lvl>
    <w:lvl w:ilvl="7" w:tplc="51C667BE" w:tentative="1">
      <w:start w:val="1"/>
      <w:numFmt w:val="bullet"/>
      <w:lvlText w:val="o"/>
      <w:lvlJc w:val="left"/>
      <w:pPr>
        <w:tabs>
          <w:tab w:val="num" w:pos="5760"/>
        </w:tabs>
        <w:ind w:left="5760" w:hanging="360"/>
      </w:pPr>
      <w:rPr>
        <w:rFonts w:ascii="Courier New" w:hAnsi="Courier New" w:cs="Courier New" w:hint="default"/>
      </w:rPr>
    </w:lvl>
    <w:lvl w:ilvl="8" w:tplc="4FCA47FC" w:tentative="1">
      <w:start w:val="1"/>
      <w:numFmt w:val="bullet"/>
      <w:lvlText w:val=""/>
      <w:lvlJc w:val="left"/>
      <w:pPr>
        <w:tabs>
          <w:tab w:val="num" w:pos="6480"/>
        </w:tabs>
        <w:ind w:left="6480" w:hanging="360"/>
      </w:pPr>
      <w:rPr>
        <w:rFonts w:ascii="Wingdings" w:hAnsi="Wingdings" w:hint="default"/>
      </w:rPr>
    </w:lvl>
  </w:abstractNum>
  <w:abstractNum w:abstractNumId="9">
    <w:nsid w:val="1EC93714"/>
    <w:multiLevelType w:val="hybridMultilevel"/>
    <w:tmpl w:val="5C5CAF2A"/>
    <w:lvl w:ilvl="0" w:tplc="83245C36">
      <w:start w:val="1"/>
      <w:numFmt w:val="upperLetter"/>
      <w:lvlText w:val="%1."/>
      <w:lvlJc w:val="left"/>
      <w:pPr>
        <w:ind w:left="1446" w:hanging="360"/>
      </w:pPr>
    </w:lvl>
    <w:lvl w:ilvl="1" w:tplc="DC0A13BA" w:tentative="1">
      <w:start w:val="1"/>
      <w:numFmt w:val="lowerLetter"/>
      <w:lvlText w:val="%2."/>
      <w:lvlJc w:val="left"/>
      <w:pPr>
        <w:ind w:left="2166" w:hanging="360"/>
      </w:pPr>
    </w:lvl>
    <w:lvl w:ilvl="2" w:tplc="3FE21252" w:tentative="1">
      <w:start w:val="1"/>
      <w:numFmt w:val="lowerRoman"/>
      <w:lvlText w:val="%3."/>
      <w:lvlJc w:val="right"/>
      <w:pPr>
        <w:ind w:left="2886" w:hanging="180"/>
      </w:pPr>
    </w:lvl>
    <w:lvl w:ilvl="3" w:tplc="57C247CC" w:tentative="1">
      <w:start w:val="1"/>
      <w:numFmt w:val="decimal"/>
      <w:lvlText w:val="%4."/>
      <w:lvlJc w:val="left"/>
      <w:pPr>
        <w:ind w:left="3606" w:hanging="360"/>
      </w:pPr>
    </w:lvl>
    <w:lvl w:ilvl="4" w:tplc="D56AD42C" w:tentative="1">
      <w:start w:val="1"/>
      <w:numFmt w:val="lowerLetter"/>
      <w:lvlText w:val="%5."/>
      <w:lvlJc w:val="left"/>
      <w:pPr>
        <w:ind w:left="4326" w:hanging="360"/>
      </w:pPr>
    </w:lvl>
    <w:lvl w:ilvl="5" w:tplc="57AA8406" w:tentative="1">
      <w:start w:val="1"/>
      <w:numFmt w:val="lowerRoman"/>
      <w:lvlText w:val="%6."/>
      <w:lvlJc w:val="right"/>
      <w:pPr>
        <w:ind w:left="5046" w:hanging="180"/>
      </w:pPr>
    </w:lvl>
    <w:lvl w:ilvl="6" w:tplc="70DC277A" w:tentative="1">
      <w:start w:val="1"/>
      <w:numFmt w:val="decimal"/>
      <w:lvlText w:val="%7."/>
      <w:lvlJc w:val="left"/>
      <w:pPr>
        <w:ind w:left="5766" w:hanging="360"/>
      </w:pPr>
    </w:lvl>
    <w:lvl w:ilvl="7" w:tplc="F2C88E18" w:tentative="1">
      <w:start w:val="1"/>
      <w:numFmt w:val="lowerLetter"/>
      <w:lvlText w:val="%8."/>
      <w:lvlJc w:val="left"/>
      <w:pPr>
        <w:ind w:left="6486" w:hanging="360"/>
      </w:pPr>
    </w:lvl>
    <w:lvl w:ilvl="8" w:tplc="CE78855C" w:tentative="1">
      <w:start w:val="1"/>
      <w:numFmt w:val="lowerRoman"/>
      <w:lvlText w:val="%9."/>
      <w:lvlJc w:val="right"/>
      <w:pPr>
        <w:ind w:left="7206" w:hanging="180"/>
      </w:pPr>
    </w:lvl>
  </w:abstractNum>
  <w:abstractNum w:abstractNumId="10">
    <w:nsid w:val="23D71FDE"/>
    <w:multiLevelType w:val="hybridMultilevel"/>
    <w:tmpl w:val="AF18A540"/>
    <w:lvl w:ilvl="0" w:tplc="E708D458">
      <w:start w:val="3"/>
      <w:numFmt w:val="lowerLetter"/>
      <w:lvlText w:val="%1)"/>
      <w:lvlJc w:val="left"/>
      <w:pPr>
        <w:tabs>
          <w:tab w:val="num" w:pos="720"/>
        </w:tabs>
        <w:ind w:left="720" w:hanging="360"/>
      </w:pPr>
      <w:rPr>
        <w:rFonts w:hint="default"/>
      </w:rPr>
    </w:lvl>
    <w:lvl w:ilvl="1" w:tplc="BBB6B626" w:tentative="1">
      <w:start w:val="1"/>
      <w:numFmt w:val="lowerLetter"/>
      <w:lvlText w:val="%2."/>
      <w:lvlJc w:val="left"/>
      <w:pPr>
        <w:tabs>
          <w:tab w:val="num" w:pos="1440"/>
        </w:tabs>
        <w:ind w:left="1440" w:hanging="360"/>
      </w:pPr>
    </w:lvl>
    <w:lvl w:ilvl="2" w:tplc="67CECDC2" w:tentative="1">
      <w:start w:val="1"/>
      <w:numFmt w:val="lowerRoman"/>
      <w:lvlText w:val="%3."/>
      <w:lvlJc w:val="right"/>
      <w:pPr>
        <w:tabs>
          <w:tab w:val="num" w:pos="2160"/>
        </w:tabs>
        <w:ind w:left="2160" w:hanging="180"/>
      </w:pPr>
    </w:lvl>
    <w:lvl w:ilvl="3" w:tplc="1AF205F4" w:tentative="1">
      <w:start w:val="1"/>
      <w:numFmt w:val="decimal"/>
      <w:lvlText w:val="%4."/>
      <w:lvlJc w:val="left"/>
      <w:pPr>
        <w:tabs>
          <w:tab w:val="num" w:pos="2880"/>
        </w:tabs>
        <w:ind w:left="2880" w:hanging="360"/>
      </w:pPr>
    </w:lvl>
    <w:lvl w:ilvl="4" w:tplc="DA66F8CC" w:tentative="1">
      <w:start w:val="1"/>
      <w:numFmt w:val="lowerLetter"/>
      <w:lvlText w:val="%5."/>
      <w:lvlJc w:val="left"/>
      <w:pPr>
        <w:tabs>
          <w:tab w:val="num" w:pos="3600"/>
        </w:tabs>
        <w:ind w:left="3600" w:hanging="360"/>
      </w:pPr>
    </w:lvl>
    <w:lvl w:ilvl="5" w:tplc="31781B50" w:tentative="1">
      <w:start w:val="1"/>
      <w:numFmt w:val="lowerRoman"/>
      <w:lvlText w:val="%6."/>
      <w:lvlJc w:val="right"/>
      <w:pPr>
        <w:tabs>
          <w:tab w:val="num" w:pos="4320"/>
        </w:tabs>
        <w:ind w:left="4320" w:hanging="180"/>
      </w:pPr>
    </w:lvl>
    <w:lvl w:ilvl="6" w:tplc="203E4FD4" w:tentative="1">
      <w:start w:val="1"/>
      <w:numFmt w:val="decimal"/>
      <w:lvlText w:val="%7."/>
      <w:lvlJc w:val="left"/>
      <w:pPr>
        <w:tabs>
          <w:tab w:val="num" w:pos="5040"/>
        </w:tabs>
        <w:ind w:left="5040" w:hanging="360"/>
      </w:pPr>
    </w:lvl>
    <w:lvl w:ilvl="7" w:tplc="020CBD4E" w:tentative="1">
      <w:start w:val="1"/>
      <w:numFmt w:val="lowerLetter"/>
      <w:lvlText w:val="%8."/>
      <w:lvlJc w:val="left"/>
      <w:pPr>
        <w:tabs>
          <w:tab w:val="num" w:pos="5760"/>
        </w:tabs>
        <w:ind w:left="5760" w:hanging="360"/>
      </w:pPr>
    </w:lvl>
    <w:lvl w:ilvl="8" w:tplc="0A445116" w:tentative="1">
      <w:start w:val="1"/>
      <w:numFmt w:val="lowerRoman"/>
      <w:lvlText w:val="%9."/>
      <w:lvlJc w:val="right"/>
      <w:pPr>
        <w:tabs>
          <w:tab w:val="num" w:pos="6480"/>
        </w:tabs>
        <w:ind w:left="6480" w:hanging="180"/>
      </w:pPr>
    </w:lvl>
  </w:abstractNum>
  <w:abstractNum w:abstractNumId="11">
    <w:nsid w:val="35AE099A"/>
    <w:multiLevelType w:val="hybridMultilevel"/>
    <w:tmpl w:val="06ECCA8E"/>
    <w:lvl w:ilvl="0" w:tplc="D68C6B06">
      <w:start w:val="1"/>
      <w:numFmt w:val="decimal"/>
      <w:lvlText w:val="%1."/>
      <w:lvlJc w:val="left"/>
      <w:pPr>
        <w:tabs>
          <w:tab w:val="num" w:pos="720"/>
        </w:tabs>
        <w:ind w:left="720" w:hanging="360"/>
      </w:pPr>
      <w:rPr>
        <w:rFonts w:ascii="Times New Roman" w:eastAsia="Times New Roman" w:hAnsi="Times New Roman" w:cs="Times New Roman"/>
      </w:rPr>
    </w:lvl>
    <w:lvl w:ilvl="1" w:tplc="440AA6CC">
      <w:start w:val="1"/>
      <w:numFmt w:val="lowerLetter"/>
      <w:lvlText w:val="%2."/>
      <w:lvlJc w:val="left"/>
      <w:pPr>
        <w:tabs>
          <w:tab w:val="num" w:pos="1440"/>
        </w:tabs>
        <w:ind w:left="1440" w:hanging="360"/>
      </w:pPr>
    </w:lvl>
    <w:lvl w:ilvl="2" w:tplc="8CB8DA12" w:tentative="1">
      <w:start w:val="1"/>
      <w:numFmt w:val="lowerRoman"/>
      <w:lvlText w:val="%3."/>
      <w:lvlJc w:val="right"/>
      <w:pPr>
        <w:tabs>
          <w:tab w:val="num" w:pos="2160"/>
        </w:tabs>
        <w:ind w:left="2160" w:hanging="180"/>
      </w:pPr>
    </w:lvl>
    <w:lvl w:ilvl="3" w:tplc="6ACA43CE" w:tentative="1">
      <w:start w:val="1"/>
      <w:numFmt w:val="decimal"/>
      <w:lvlText w:val="%4."/>
      <w:lvlJc w:val="left"/>
      <w:pPr>
        <w:tabs>
          <w:tab w:val="num" w:pos="2880"/>
        </w:tabs>
        <w:ind w:left="2880" w:hanging="360"/>
      </w:pPr>
    </w:lvl>
    <w:lvl w:ilvl="4" w:tplc="BC1E7DAE" w:tentative="1">
      <w:start w:val="1"/>
      <w:numFmt w:val="lowerLetter"/>
      <w:lvlText w:val="%5."/>
      <w:lvlJc w:val="left"/>
      <w:pPr>
        <w:tabs>
          <w:tab w:val="num" w:pos="3600"/>
        </w:tabs>
        <w:ind w:left="3600" w:hanging="360"/>
      </w:pPr>
    </w:lvl>
    <w:lvl w:ilvl="5" w:tplc="025618A6" w:tentative="1">
      <w:start w:val="1"/>
      <w:numFmt w:val="lowerRoman"/>
      <w:lvlText w:val="%6."/>
      <w:lvlJc w:val="right"/>
      <w:pPr>
        <w:tabs>
          <w:tab w:val="num" w:pos="4320"/>
        </w:tabs>
        <w:ind w:left="4320" w:hanging="180"/>
      </w:pPr>
    </w:lvl>
    <w:lvl w:ilvl="6" w:tplc="F94442EC" w:tentative="1">
      <w:start w:val="1"/>
      <w:numFmt w:val="decimal"/>
      <w:lvlText w:val="%7."/>
      <w:lvlJc w:val="left"/>
      <w:pPr>
        <w:tabs>
          <w:tab w:val="num" w:pos="5040"/>
        </w:tabs>
        <w:ind w:left="5040" w:hanging="360"/>
      </w:pPr>
    </w:lvl>
    <w:lvl w:ilvl="7" w:tplc="E6445690" w:tentative="1">
      <w:start w:val="1"/>
      <w:numFmt w:val="lowerLetter"/>
      <w:lvlText w:val="%8."/>
      <w:lvlJc w:val="left"/>
      <w:pPr>
        <w:tabs>
          <w:tab w:val="num" w:pos="5760"/>
        </w:tabs>
        <w:ind w:left="5760" w:hanging="360"/>
      </w:pPr>
    </w:lvl>
    <w:lvl w:ilvl="8" w:tplc="3830E87A" w:tentative="1">
      <w:start w:val="1"/>
      <w:numFmt w:val="lowerRoman"/>
      <w:lvlText w:val="%9."/>
      <w:lvlJc w:val="right"/>
      <w:pPr>
        <w:tabs>
          <w:tab w:val="num" w:pos="6480"/>
        </w:tabs>
        <w:ind w:left="6480" w:hanging="180"/>
      </w:pPr>
    </w:lvl>
  </w:abstractNum>
  <w:abstractNum w:abstractNumId="12">
    <w:nsid w:val="40AB1772"/>
    <w:multiLevelType w:val="hybridMultilevel"/>
    <w:tmpl w:val="AB40520C"/>
    <w:lvl w:ilvl="0" w:tplc="223809B6">
      <w:start w:val="1"/>
      <w:numFmt w:val="decimal"/>
      <w:lvlText w:val="%1."/>
      <w:lvlJc w:val="left"/>
      <w:pPr>
        <w:tabs>
          <w:tab w:val="num" w:pos="720"/>
        </w:tabs>
        <w:ind w:left="720" w:hanging="360"/>
      </w:pPr>
      <w:rPr>
        <w:rFonts w:ascii="Times New Roman" w:eastAsia="Times New Roman" w:hAnsi="Times New Roman" w:cs="Times New Roman"/>
      </w:rPr>
    </w:lvl>
    <w:lvl w:ilvl="1" w:tplc="108C0DEE">
      <w:start w:val="1"/>
      <w:numFmt w:val="lowerLetter"/>
      <w:lvlText w:val="%2."/>
      <w:lvlJc w:val="left"/>
      <w:pPr>
        <w:tabs>
          <w:tab w:val="num" w:pos="1440"/>
        </w:tabs>
        <w:ind w:left="1440" w:hanging="360"/>
      </w:pPr>
    </w:lvl>
    <w:lvl w:ilvl="2" w:tplc="CE762F9E" w:tentative="1">
      <w:start w:val="1"/>
      <w:numFmt w:val="lowerRoman"/>
      <w:lvlText w:val="%3."/>
      <w:lvlJc w:val="right"/>
      <w:pPr>
        <w:tabs>
          <w:tab w:val="num" w:pos="2160"/>
        </w:tabs>
        <w:ind w:left="2160" w:hanging="180"/>
      </w:pPr>
    </w:lvl>
    <w:lvl w:ilvl="3" w:tplc="4EAEDC26" w:tentative="1">
      <w:start w:val="1"/>
      <w:numFmt w:val="decimal"/>
      <w:lvlText w:val="%4."/>
      <w:lvlJc w:val="left"/>
      <w:pPr>
        <w:tabs>
          <w:tab w:val="num" w:pos="2880"/>
        </w:tabs>
        <w:ind w:left="2880" w:hanging="360"/>
      </w:pPr>
    </w:lvl>
    <w:lvl w:ilvl="4" w:tplc="4B9856C6" w:tentative="1">
      <w:start w:val="1"/>
      <w:numFmt w:val="lowerLetter"/>
      <w:lvlText w:val="%5."/>
      <w:lvlJc w:val="left"/>
      <w:pPr>
        <w:tabs>
          <w:tab w:val="num" w:pos="3600"/>
        </w:tabs>
        <w:ind w:left="3600" w:hanging="360"/>
      </w:pPr>
    </w:lvl>
    <w:lvl w:ilvl="5" w:tplc="77D47C82" w:tentative="1">
      <w:start w:val="1"/>
      <w:numFmt w:val="lowerRoman"/>
      <w:lvlText w:val="%6."/>
      <w:lvlJc w:val="right"/>
      <w:pPr>
        <w:tabs>
          <w:tab w:val="num" w:pos="4320"/>
        </w:tabs>
        <w:ind w:left="4320" w:hanging="180"/>
      </w:pPr>
    </w:lvl>
    <w:lvl w:ilvl="6" w:tplc="2A30B896" w:tentative="1">
      <w:start w:val="1"/>
      <w:numFmt w:val="decimal"/>
      <w:lvlText w:val="%7."/>
      <w:lvlJc w:val="left"/>
      <w:pPr>
        <w:tabs>
          <w:tab w:val="num" w:pos="5040"/>
        </w:tabs>
        <w:ind w:left="5040" w:hanging="360"/>
      </w:pPr>
    </w:lvl>
    <w:lvl w:ilvl="7" w:tplc="DF52EDE4" w:tentative="1">
      <w:start w:val="1"/>
      <w:numFmt w:val="lowerLetter"/>
      <w:lvlText w:val="%8."/>
      <w:lvlJc w:val="left"/>
      <w:pPr>
        <w:tabs>
          <w:tab w:val="num" w:pos="5760"/>
        </w:tabs>
        <w:ind w:left="5760" w:hanging="360"/>
      </w:pPr>
    </w:lvl>
    <w:lvl w:ilvl="8" w:tplc="F15AAEA2" w:tentative="1">
      <w:start w:val="1"/>
      <w:numFmt w:val="lowerRoman"/>
      <w:lvlText w:val="%9."/>
      <w:lvlJc w:val="right"/>
      <w:pPr>
        <w:tabs>
          <w:tab w:val="num" w:pos="6480"/>
        </w:tabs>
        <w:ind w:left="6480" w:hanging="180"/>
      </w:pPr>
    </w:lvl>
  </w:abstractNum>
  <w:abstractNum w:abstractNumId="13">
    <w:nsid w:val="468C252F"/>
    <w:multiLevelType w:val="hybridMultilevel"/>
    <w:tmpl w:val="ED64BD30"/>
    <w:lvl w:ilvl="0" w:tplc="2EAE2C28">
      <w:start w:val="3"/>
      <w:numFmt w:val="decimal"/>
      <w:lvlText w:val="%1)"/>
      <w:lvlJc w:val="left"/>
      <w:pPr>
        <w:tabs>
          <w:tab w:val="num" w:pos="1080"/>
        </w:tabs>
        <w:ind w:left="1080" w:hanging="360"/>
      </w:pPr>
      <w:rPr>
        <w:rFonts w:hint="default"/>
      </w:rPr>
    </w:lvl>
    <w:lvl w:ilvl="1" w:tplc="4B3C8A02" w:tentative="1">
      <w:start w:val="1"/>
      <w:numFmt w:val="lowerLetter"/>
      <w:lvlText w:val="%2."/>
      <w:lvlJc w:val="left"/>
      <w:pPr>
        <w:tabs>
          <w:tab w:val="num" w:pos="1800"/>
        </w:tabs>
        <w:ind w:left="1800" w:hanging="360"/>
      </w:pPr>
    </w:lvl>
    <w:lvl w:ilvl="2" w:tplc="0130DADC" w:tentative="1">
      <w:start w:val="1"/>
      <w:numFmt w:val="lowerRoman"/>
      <w:lvlText w:val="%3."/>
      <w:lvlJc w:val="right"/>
      <w:pPr>
        <w:tabs>
          <w:tab w:val="num" w:pos="2520"/>
        </w:tabs>
        <w:ind w:left="2520" w:hanging="180"/>
      </w:pPr>
    </w:lvl>
    <w:lvl w:ilvl="3" w:tplc="C1601632" w:tentative="1">
      <w:start w:val="1"/>
      <w:numFmt w:val="decimal"/>
      <w:lvlText w:val="%4."/>
      <w:lvlJc w:val="left"/>
      <w:pPr>
        <w:tabs>
          <w:tab w:val="num" w:pos="3240"/>
        </w:tabs>
        <w:ind w:left="3240" w:hanging="360"/>
      </w:pPr>
    </w:lvl>
    <w:lvl w:ilvl="4" w:tplc="D7EAA7BA" w:tentative="1">
      <w:start w:val="1"/>
      <w:numFmt w:val="lowerLetter"/>
      <w:lvlText w:val="%5."/>
      <w:lvlJc w:val="left"/>
      <w:pPr>
        <w:tabs>
          <w:tab w:val="num" w:pos="3960"/>
        </w:tabs>
        <w:ind w:left="3960" w:hanging="360"/>
      </w:pPr>
    </w:lvl>
    <w:lvl w:ilvl="5" w:tplc="3B70A7E0" w:tentative="1">
      <w:start w:val="1"/>
      <w:numFmt w:val="lowerRoman"/>
      <w:lvlText w:val="%6."/>
      <w:lvlJc w:val="right"/>
      <w:pPr>
        <w:tabs>
          <w:tab w:val="num" w:pos="4680"/>
        </w:tabs>
        <w:ind w:left="4680" w:hanging="180"/>
      </w:pPr>
    </w:lvl>
    <w:lvl w:ilvl="6" w:tplc="AD38B7D0" w:tentative="1">
      <w:start w:val="1"/>
      <w:numFmt w:val="decimal"/>
      <w:lvlText w:val="%7."/>
      <w:lvlJc w:val="left"/>
      <w:pPr>
        <w:tabs>
          <w:tab w:val="num" w:pos="5400"/>
        </w:tabs>
        <w:ind w:left="5400" w:hanging="360"/>
      </w:pPr>
    </w:lvl>
    <w:lvl w:ilvl="7" w:tplc="1B468D9A" w:tentative="1">
      <w:start w:val="1"/>
      <w:numFmt w:val="lowerLetter"/>
      <w:lvlText w:val="%8."/>
      <w:lvlJc w:val="left"/>
      <w:pPr>
        <w:tabs>
          <w:tab w:val="num" w:pos="6120"/>
        </w:tabs>
        <w:ind w:left="6120" w:hanging="360"/>
      </w:pPr>
    </w:lvl>
    <w:lvl w:ilvl="8" w:tplc="F524F726" w:tentative="1">
      <w:start w:val="1"/>
      <w:numFmt w:val="lowerRoman"/>
      <w:lvlText w:val="%9."/>
      <w:lvlJc w:val="right"/>
      <w:pPr>
        <w:tabs>
          <w:tab w:val="num" w:pos="6840"/>
        </w:tabs>
        <w:ind w:left="6840" w:hanging="180"/>
      </w:pPr>
    </w:lvl>
  </w:abstractNum>
  <w:abstractNum w:abstractNumId="14">
    <w:nsid w:val="4C0C3804"/>
    <w:multiLevelType w:val="hybridMultilevel"/>
    <w:tmpl w:val="7366A224"/>
    <w:lvl w:ilvl="0" w:tplc="E55817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05C3223"/>
    <w:multiLevelType w:val="hybridMultilevel"/>
    <w:tmpl w:val="6A825F60"/>
    <w:lvl w:ilvl="0" w:tplc="EA0212EE">
      <w:start w:val="1"/>
      <w:numFmt w:val="bullet"/>
      <w:lvlText w:val=""/>
      <w:lvlJc w:val="left"/>
      <w:pPr>
        <w:tabs>
          <w:tab w:val="num" w:pos="720"/>
        </w:tabs>
        <w:ind w:left="720" w:hanging="360"/>
      </w:pPr>
      <w:rPr>
        <w:rFonts w:ascii="Symbol" w:hAnsi="Symbol" w:hint="default"/>
      </w:rPr>
    </w:lvl>
    <w:lvl w:ilvl="1" w:tplc="B9D46F84">
      <w:start w:val="1"/>
      <w:numFmt w:val="bullet"/>
      <w:lvlText w:val="o"/>
      <w:lvlJc w:val="left"/>
      <w:pPr>
        <w:tabs>
          <w:tab w:val="num" w:pos="1440"/>
        </w:tabs>
        <w:ind w:left="1440" w:hanging="360"/>
      </w:pPr>
      <w:rPr>
        <w:rFonts w:ascii="Courier New" w:hAnsi="Courier New" w:hint="default"/>
      </w:rPr>
    </w:lvl>
    <w:lvl w:ilvl="2" w:tplc="B008D786">
      <w:start w:val="1"/>
      <w:numFmt w:val="bullet"/>
      <w:lvlText w:val=""/>
      <w:lvlJc w:val="left"/>
      <w:pPr>
        <w:tabs>
          <w:tab w:val="num" w:pos="2160"/>
        </w:tabs>
        <w:ind w:left="2160" w:hanging="360"/>
      </w:pPr>
      <w:rPr>
        <w:rFonts w:ascii="Wingdings" w:hAnsi="Wingdings" w:hint="default"/>
      </w:rPr>
    </w:lvl>
    <w:lvl w:ilvl="3" w:tplc="DFE28832">
      <w:start w:val="1"/>
      <w:numFmt w:val="bullet"/>
      <w:lvlText w:val=""/>
      <w:lvlJc w:val="left"/>
      <w:pPr>
        <w:tabs>
          <w:tab w:val="num" w:pos="2880"/>
        </w:tabs>
        <w:ind w:left="2880" w:hanging="360"/>
      </w:pPr>
      <w:rPr>
        <w:rFonts w:ascii="Symbol" w:hAnsi="Symbol" w:hint="default"/>
      </w:rPr>
    </w:lvl>
    <w:lvl w:ilvl="4" w:tplc="6840D54A">
      <w:start w:val="1"/>
      <w:numFmt w:val="bullet"/>
      <w:lvlText w:val="o"/>
      <w:lvlJc w:val="left"/>
      <w:pPr>
        <w:tabs>
          <w:tab w:val="num" w:pos="3600"/>
        </w:tabs>
        <w:ind w:left="3600" w:hanging="360"/>
      </w:pPr>
      <w:rPr>
        <w:rFonts w:ascii="Courier New" w:hAnsi="Courier New" w:hint="default"/>
      </w:rPr>
    </w:lvl>
    <w:lvl w:ilvl="5" w:tplc="2C1C7F80" w:tentative="1">
      <w:start w:val="1"/>
      <w:numFmt w:val="bullet"/>
      <w:lvlText w:val=""/>
      <w:lvlJc w:val="left"/>
      <w:pPr>
        <w:tabs>
          <w:tab w:val="num" w:pos="4320"/>
        </w:tabs>
        <w:ind w:left="4320" w:hanging="360"/>
      </w:pPr>
      <w:rPr>
        <w:rFonts w:ascii="Wingdings" w:hAnsi="Wingdings" w:hint="default"/>
      </w:rPr>
    </w:lvl>
    <w:lvl w:ilvl="6" w:tplc="C396D7BC" w:tentative="1">
      <w:start w:val="1"/>
      <w:numFmt w:val="bullet"/>
      <w:lvlText w:val=""/>
      <w:lvlJc w:val="left"/>
      <w:pPr>
        <w:tabs>
          <w:tab w:val="num" w:pos="5040"/>
        </w:tabs>
        <w:ind w:left="5040" w:hanging="360"/>
      </w:pPr>
      <w:rPr>
        <w:rFonts w:ascii="Symbol" w:hAnsi="Symbol" w:hint="default"/>
      </w:rPr>
    </w:lvl>
    <w:lvl w:ilvl="7" w:tplc="F984CE04" w:tentative="1">
      <w:start w:val="1"/>
      <w:numFmt w:val="bullet"/>
      <w:lvlText w:val="o"/>
      <w:lvlJc w:val="left"/>
      <w:pPr>
        <w:tabs>
          <w:tab w:val="num" w:pos="5760"/>
        </w:tabs>
        <w:ind w:left="5760" w:hanging="360"/>
      </w:pPr>
      <w:rPr>
        <w:rFonts w:ascii="Courier New" w:hAnsi="Courier New" w:hint="default"/>
      </w:rPr>
    </w:lvl>
    <w:lvl w:ilvl="8" w:tplc="1334188E" w:tentative="1">
      <w:start w:val="1"/>
      <w:numFmt w:val="bullet"/>
      <w:lvlText w:val=""/>
      <w:lvlJc w:val="left"/>
      <w:pPr>
        <w:tabs>
          <w:tab w:val="num" w:pos="6480"/>
        </w:tabs>
        <w:ind w:left="6480" w:hanging="360"/>
      </w:pPr>
      <w:rPr>
        <w:rFonts w:ascii="Wingdings" w:hAnsi="Wingdings" w:hint="default"/>
      </w:rPr>
    </w:lvl>
  </w:abstractNum>
  <w:abstractNum w:abstractNumId="16">
    <w:nsid w:val="522F1899"/>
    <w:multiLevelType w:val="hybridMultilevel"/>
    <w:tmpl w:val="EC46C028"/>
    <w:lvl w:ilvl="0" w:tplc="6BCCE41A">
      <w:start w:val="1"/>
      <w:numFmt w:val="bullet"/>
      <w:lvlText w:val=""/>
      <w:lvlJc w:val="left"/>
      <w:pPr>
        <w:tabs>
          <w:tab w:val="num" w:pos="720"/>
        </w:tabs>
        <w:ind w:left="720" w:hanging="360"/>
      </w:pPr>
      <w:rPr>
        <w:rFonts w:ascii="Symbol" w:hAnsi="Symbol" w:hint="default"/>
      </w:rPr>
    </w:lvl>
    <w:lvl w:ilvl="1" w:tplc="7F8C947A">
      <w:start w:val="1"/>
      <w:numFmt w:val="bullet"/>
      <w:lvlText w:val="o"/>
      <w:lvlJc w:val="left"/>
      <w:pPr>
        <w:tabs>
          <w:tab w:val="num" w:pos="1440"/>
        </w:tabs>
        <w:ind w:left="1440" w:hanging="360"/>
      </w:pPr>
      <w:rPr>
        <w:rFonts w:ascii="Courier New" w:hAnsi="Courier New" w:cs="Courier New" w:hint="default"/>
      </w:rPr>
    </w:lvl>
    <w:lvl w:ilvl="2" w:tplc="71B0DEE4" w:tentative="1">
      <w:start w:val="1"/>
      <w:numFmt w:val="bullet"/>
      <w:lvlText w:val=""/>
      <w:lvlJc w:val="left"/>
      <w:pPr>
        <w:tabs>
          <w:tab w:val="num" w:pos="2160"/>
        </w:tabs>
        <w:ind w:left="2160" w:hanging="360"/>
      </w:pPr>
      <w:rPr>
        <w:rFonts w:ascii="Wingdings" w:hAnsi="Wingdings" w:hint="default"/>
      </w:rPr>
    </w:lvl>
    <w:lvl w:ilvl="3" w:tplc="5CD4B9FE" w:tentative="1">
      <w:start w:val="1"/>
      <w:numFmt w:val="bullet"/>
      <w:lvlText w:val=""/>
      <w:lvlJc w:val="left"/>
      <w:pPr>
        <w:tabs>
          <w:tab w:val="num" w:pos="2880"/>
        </w:tabs>
        <w:ind w:left="2880" w:hanging="360"/>
      </w:pPr>
      <w:rPr>
        <w:rFonts w:ascii="Symbol" w:hAnsi="Symbol" w:hint="default"/>
      </w:rPr>
    </w:lvl>
    <w:lvl w:ilvl="4" w:tplc="DF7C1B0E" w:tentative="1">
      <w:start w:val="1"/>
      <w:numFmt w:val="bullet"/>
      <w:lvlText w:val="o"/>
      <w:lvlJc w:val="left"/>
      <w:pPr>
        <w:tabs>
          <w:tab w:val="num" w:pos="3600"/>
        </w:tabs>
        <w:ind w:left="3600" w:hanging="360"/>
      </w:pPr>
      <w:rPr>
        <w:rFonts w:ascii="Courier New" w:hAnsi="Courier New" w:cs="Courier New" w:hint="default"/>
      </w:rPr>
    </w:lvl>
    <w:lvl w:ilvl="5" w:tplc="4C827D22" w:tentative="1">
      <w:start w:val="1"/>
      <w:numFmt w:val="bullet"/>
      <w:lvlText w:val=""/>
      <w:lvlJc w:val="left"/>
      <w:pPr>
        <w:tabs>
          <w:tab w:val="num" w:pos="4320"/>
        </w:tabs>
        <w:ind w:left="4320" w:hanging="360"/>
      </w:pPr>
      <w:rPr>
        <w:rFonts w:ascii="Wingdings" w:hAnsi="Wingdings" w:hint="default"/>
      </w:rPr>
    </w:lvl>
    <w:lvl w:ilvl="6" w:tplc="1FE045D0" w:tentative="1">
      <w:start w:val="1"/>
      <w:numFmt w:val="bullet"/>
      <w:lvlText w:val=""/>
      <w:lvlJc w:val="left"/>
      <w:pPr>
        <w:tabs>
          <w:tab w:val="num" w:pos="5040"/>
        </w:tabs>
        <w:ind w:left="5040" w:hanging="360"/>
      </w:pPr>
      <w:rPr>
        <w:rFonts w:ascii="Symbol" w:hAnsi="Symbol" w:hint="default"/>
      </w:rPr>
    </w:lvl>
    <w:lvl w:ilvl="7" w:tplc="A2949BE2" w:tentative="1">
      <w:start w:val="1"/>
      <w:numFmt w:val="bullet"/>
      <w:lvlText w:val="o"/>
      <w:lvlJc w:val="left"/>
      <w:pPr>
        <w:tabs>
          <w:tab w:val="num" w:pos="5760"/>
        </w:tabs>
        <w:ind w:left="5760" w:hanging="360"/>
      </w:pPr>
      <w:rPr>
        <w:rFonts w:ascii="Courier New" w:hAnsi="Courier New" w:cs="Courier New" w:hint="default"/>
      </w:rPr>
    </w:lvl>
    <w:lvl w:ilvl="8" w:tplc="9A54148C" w:tentative="1">
      <w:start w:val="1"/>
      <w:numFmt w:val="bullet"/>
      <w:lvlText w:val=""/>
      <w:lvlJc w:val="left"/>
      <w:pPr>
        <w:tabs>
          <w:tab w:val="num" w:pos="6480"/>
        </w:tabs>
        <w:ind w:left="6480" w:hanging="360"/>
      </w:pPr>
      <w:rPr>
        <w:rFonts w:ascii="Wingdings" w:hAnsi="Wingdings" w:hint="default"/>
      </w:rPr>
    </w:lvl>
  </w:abstractNum>
  <w:abstractNum w:abstractNumId="17">
    <w:nsid w:val="53D97681"/>
    <w:multiLevelType w:val="hybridMultilevel"/>
    <w:tmpl w:val="7D0CB570"/>
    <w:lvl w:ilvl="0" w:tplc="3F2028C4">
      <w:start w:val="4"/>
      <w:numFmt w:val="lowerLetter"/>
      <w:lvlText w:val="%1."/>
      <w:lvlJc w:val="left"/>
      <w:pPr>
        <w:tabs>
          <w:tab w:val="num" w:pos="1980"/>
        </w:tabs>
        <w:ind w:left="1980" w:hanging="360"/>
      </w:pPr>
      <w:rPr>
        <w:rFonts w:hint="default"/>
      </w:rPr>
    </w:lvl>
    <w:lvl w:ilvl="1" w:tplc="3C96BD1A" w:tentative="1">
      <w:start w:val="1"/>
      <w:numFmt w:val="lowerLetter"/>
      <w:lvlText w:val="%2."/>
      <w:lvlJc w:val="left"/>
      <w:pPr>
        <w:tabs>
          <w:tab w:val="num" w:pos="2700"/>
        </w:tabs>
        <w:ind w:left="2700" w:hanging="360"/>
      </w:pPr>
    </w:lvl>
    <w:lvl w:ilvl="2" w:tplc="134A67A0" w:tentative="1">
      <w:start w:val="1"/>
      <w:numFmt w:val="lowerRoman"/>
      <w:lvlText w:val="%3."/>
      <w:lvlJc w:val="right"/>
      <w:pPr>
        <w:tabs>
          <w:tab w:val="num" w:pos="3420"/>
        </w:tabs>
        <w:ind w:left="3420" w:hanging="180"/>
      </w:pPr>
    </w:lvl>
    <w:lvl w:ilvl="3" w:tplc="CCA6BC42" w:tentative="1">
      <w:start w:val="1"/>
      <w:numFmt w:val="decimal"/>
      <w:lvlText w:val="%4."/>
      <w:lvlJc w:val="left"/>
      <w:pPr>
        <w:tabs>
          <w:tab w:val="num" w:pos="4140"/>
        </w:tabs>
        <w:ind w:left="4140" w:hanging="360"/>
      </w:pPr>
    </w:lvl>
    <w:lvl w:ilvl="4" w:tplc="BBA42238" w:tentative="1">
      <w:start w:val="1"/>
      <w:numFmt w:val="lowerLetter"/>
      <w:lvlText w:val="%5."/>
      <w:lvlJc w:val="left"/>
      <w:pPr>
        <w:tabs>
          <w:tab w:val="num" w:pos="4860"/>
        </w:tabs>
        <w:ind w:left="4860" w:hanging="360"/>
      </w:pPr>
    </w:lvl>
    <w:lvl w:ilvl="5" w:tplc="FF063496" w:tentative="1">
      <w:start w:val="1"/>
      <w:numFmt w:val="lowerRoman"/>
      <w:lvlText w:val="%6."/>
      <w:lvlJc w:val="right"/>
      <w:pPr>
        <w:tabs>
          <w:tab w:val="num" w:pos="5580"/>
        </w:tabs>
        <w:ind w:left="5580" w:hanging="180"/>
      </w:pPr>
    </w:lvl>
    <w:lvl w:ilvl="6" w:tplc="CC509556" w:tentative="1">
      <w:start w:val="1"/>
      <w:numFmt w:val="decimal"/>
      <w:lvlText w:val="%7."/>
      <w:lvlJc w:val="left"/>
      <w:pPr>
        <w:tabs>
          <w:tab w:val="num" w:pos="6300"/>
        </w:tabs>
        <w:ind w:left="6300" w:hanging="360"/>
      </w:pPr>
    </w:lvl>
    <w:lvl w:ilvl="7" w:tplc="72C8C51E" w:tentative="1">
      <w:start w:val="1"/>
      <w:numFmt w:val="lowerLetter"/>
      <w:lvlText w:val="%8."/>
      <w:lvlJc w:val="left"/>
      <w:pPr>
        <w:tabs>
          <w:tab w:val="num" w:pos="7020"/>
        </w:tabs>
        <w:ind w:left="7020" w:hanging="360"/>
      </w:pPr>
    </w:lvl>
    <w:lvl w:ilvl="8" w:tplc="A7CA79D6" w:tentative="1">
      <w:start w:val="1"/>
      <w:numFmt w:val="lowerRoman"/>
      <w:lvlText w:val="%9."/>
      <w:lvlJc w:val="right"/>
      <w:pPr>
        <w:tabs>
          <w:tab w:val="num" w:pos="7740"/>
        </w:tabs>
        <w:ind w:left="7740" w:hanging="180"/>
      </w:pPr>
    </w:lvl>
  </w:abstractNum>
  <w:abstractNum w:abstractNumId="18">
    <w:nsid w:val="55211C1A"/>
    <w:multiLevelType w:val="multilevel"/>
    <w:tmpl w:val="FDCAB4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AE3E07"/>
    <w:multiLevelType w:val="hybridMultilevel"/>
    <w:tmpl w:val="8236E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E3341"/>
    <w:multiLevelType w:val="hybridMultilevel"/>
    <w:tmpl w:val="0D3C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D1561"/>
    <w:multiLevelType w:val="hybridMultilevel"/>
    <w:tmpl w:val="9626B8E8"/>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2">
    <w:nsid w:val="6A0C2C65"/>
    <w:multiLevelType w:val="hybridMultilevel"/>
    <w:tmpl w:val="D6B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F2A39"/>
    <w:multiLevelType w:val="hybridMultilevel"/>
    <w:tmpl w:val="FFE2463E"/>
    <w:lvl w:ilvl="0" w:tplc="16144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10A7D"/>
    <w:multiLevelType w:val="hybridMultilevel"/>
    <w:tmpl w:val="3BD49B36"/>
    <w:lvl w:ilvl="0" w:tplc="A5786B4E">
      <w:start w:val="1"/>
      <w:numFmt w:val="bullet"/>
      <w:lvlText w:val=""/>
      <w:lvlJc w:val="left"/>
      <w:pPr>
        <w:tabs>
          <w:tab w:val="num" w:pos="720"/>
        </w:tabs>
        <w:ind w:left="720" w:hanging="360"/>
      </w:pPr>
      <w:rPr>
        <w:rFonts w:ascii="Symbol" w:hAnsi="Symbol" w:hint="default"/>
      </w:rPr>
    </w:lvl>
    <w:lvl w:ilvl="1" w:tplc="14541F04" w:tentative="1">
      <w:start w:val="1"/>
      <w:numFmt w:val="bullet"/>
      <w:lvlText w:val="o"/>
      <w:lvlJc w:val="left"/>
      <w:pPr>
        <w:tabs>
          <w:tab w:val="num" w:pos="1440"/>
        </w:tabs>
        <w:ind w:left="1440" w:hanging="360"/>
      </w:pPr>
      <w:rPr>
        <w:rFonts w:ascii="Courier New" w:hAnsi="Courier New" w:cs="Courier New" w:hint="default"/>
      </w:rPr>
    </w:lvl>
    <w:lvl w:ilvl="2" w:tplc="3DC2C862" w:tentative="1">
      <w:start w:val="1"/>
      <w:numFmt w:val="bullet"/>
      <w:lvlText w:val=""/>
      <w:lvlJc w:val="left"/>
      <w:pPr>
        <w:tabs>
          <w:tab w:val="num" w:pos="2160"/>
        </w:tabs>
        <w:ind w:left="2160" w:hanging="360"/>
      </w:pPr>
      <w:rPr>
        <w:rFonts w:ascii="Wingdings" w:hAnsi="Wingdings" w:hint="default"/>
      </w:rPr>
    </w:lvl>
    <w:lvl w:ilvl="3" w:tplc="DCCADE5E" w:tentative="1">
      <w:start w:val="1"/>
      <w:numFmt w:val="bullet"/>
      <w:lvlText w:val=""/>
      <w:lvlJc w:val="left"/>
      <w:pPr>
        <w:tabs>
          <w:tab w:val="num" w:pos="2880"/>
        </w:tabs>
        <w:ind w:left="2880" w:hanging="360"/>
      </w:pPr>
      <w:rPr>
        <w:rFonts w:ascii="Symbol" w:hAnsi="Symbol" w:hint="default"/>
      </w:rPr>
    </w:lvl>
    <w:lvl w:ilvl="4" w:tplc="6A268C0E" w:tentative="1">
      <w:start w:val="1"/>
      <w:numFmt w:val="bullet"/>
      <w:lvlText w:val="o"/>
      <w:lvlJc w:val="left"/>
      <w:pPr>
        <w:tabs>
          <w:tab w:val="num" w:pos="3600"/>
        </w:tabs>
        <w:ind w:left="3600" w:hanging="360"/>
      </w:pPr>
      <w:rPr>
        <w:rFonts w:ascii="Courier New" w:hAnsi="Courier New" w:cs="Courier New" w:hint="default"/>
      </w:rPr>
    </w:lvl>
    <w:lvl w:ilvl="5" w:tplc="9DDC6D50" w:tentative="1">
      <w:start w:val="1"/>
      <w:numFmt w:val="bullet"/>
      <w:lvlText w:val=""/>
      <w:lvlJc w:val="left"/>
      <w:pPr>
        <w:tabs>
          <w:tab w:val="num" w:pos="4320"/>
        </w:tabs>
        <w:ind w:left="4320" w:hanging="360"/>
      </w:pPr>
      <w:rPr>
        <w:rFonts w:ascii="Wingdings" w:hAnsi="Wingdings" w:hint="default"/>
      </w:rPr>
    </w:lvl>
    <w:lvl w:ilvl="6" w:tplc="0DEEE1D2" w:tentative="1">
      <w:start w:val="1"/>
      <w:numFmt w:val="bullet"/>
      <w:lvlText w:val=""/>
      <w:lvlJc w:val="left"/>
      <w:pPr>
        <w:tabs>
          <w:tab w:val="num" w:pos="5040"/>
        </w:tabs>
        <w:ind w:left="5040" w:hanging="360"/>
      </w:pPr>
      <w:rPr>
        <w:rFonts w:ascii="Symbol" w:hAnsi="Symbol" w:hint="default"/>
      </w:rPr>
    </w:lvl>
    <w:lvl w:ilvl="7" w:tplc="B3065E68" w:tentative="1">
      <w:start w:val="1"/>
      <w:numFmt w:val="bullet"/>
      <w:lvlText w:val="o"/>
      <w:lvlJc w:val="left"/>
      <w:pPr>
        <w:tabs>
          <w:tab w:val="num" w:pos="5760"/>
        </w:tabs>
        <w:ind w:left="5760" w:hanging="360"/>
      </w:pPr>
      <w:rPr>
        <w:rFonts w:ascii="Courier New" w:hAnsi="Courier New" w:cs="Courier New" w:hint="default"/>
      </w:rPr>
    </w:lvl>
    <w:lvl w:ilvl="8" w:tplc="2BFA9698" w:tentative="1">
      <w:start w:val="1"/>
      <w:numFmt w:val="bullet"/>
      <w:lvlText w:val=""/>
      <w:lvlJc w:val="left"/>
      <w:pPr>
        <w:tabs>
          <w:tab w:val="num" w:pos="6480"/>
        </w:tabs>
        <w:ind w:left="6480" w:hanging="360"/>
      </w:pPr>
      <w:rPr>
        <w:rFonts w:ascii="Wingdings" w:hAnsi="Wingdings" w:hint="default"/>
      </w:rPr>
    </w:lvl>
  </w:abstractNum>
  <w:abstractNum w:abstractNumId="25">
    <w:nsid w:val="75785CF6"/>
    <w:multiLevelType w:val="hybridMultilevel"/>
    <w:tmpl w:val="6616D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8D42519"/>
    <w:multiLevelType w:val="hybridMultilevel"/>
    <w:tmpl w:val="D13A4D92"/>
    <w:lvl w:ilvl="0" w:tplc="B5D09FB0">
      <w:start w:val="1"/>
      <w:numFmt w:val="decimal"/>
      <w:lvlText w:val="%1)"/>
      <w:lvlJc w:val="left"/>
      <w:pPr>
        <w:ind w:left="630" w:hanging="360"/>
      </w:pPr>
      <w:rPr>
        <w:rFonts w:hint="default"/>
      </w:rPr>
    </w:lvl>
    <w:lvl w:ilvl="1" w:tplc="CE60C4EA" w:tentative="1">
      <w:start w:val="1"/>
      <w:numFmt w:val="lowerLetter"/>
      <w:lvlText w:val="%2."/>
      <w:lvlJc w:val="left"/>
      <w:pPr>
        <w:ind w:left="1440" w:hanging="360"/>
      </w:pPr>
    </w:lvl>
    <w:lvl w:ilvl="2" w:tplc="BADAD1AE" w:tentative="1">
      <w:start w:val="1"/>
      <w:numFmt w:val="lowerRoman"/>
      <w:lvlText w:val="%3."/>
      <w:lvlJc w:val="right"/>
      <w:pPr>
        <w:ind w:left="2160" w:hanging="180"/>
      </w:pPr>
    </w:lvl>
    <w:lvl w:ilvl="3" w:tplc="BA2A91BA" w:tentative="1">
      <w:start w:val="1"/>
      <w:numFmt w:val="decimal"/>
      <w:lvlText w:val="%4."/>
      <w:lvlJc w:val="left"/>
      <w:pPr>
        <w:ind w:left="2880" w:hanging="360"/>
      </w:pPr>
    </w:lvl>
    <w:lvl w:ilvl="4" w:tplc="37726DC4" w:tentative="1">
      <w:start w:val="1"/>
      <w:numFmt w:val="lowerLetter"/>
      <w:lvlText w:val="%5."/>
      <w:lvlJc w:val="left"/>
      <w:pPr>
        <w:ind w:left="3600" w:hanging="360"/>
      </w:pPr>
    </w:lvl>
    <w:lvl w:ilvl="5" w:tplc="99EC78BA" w:tentative="1">
      <w:start w:val="1"/>
      <w:numFmt w:val="lowerRoman"/>
      <w:lvlText w:val="%6."/>
      <w:lvlJc w:val="right"/>
      <w:pPr>
        <w:ind w:left="4320" w:hanging="180"/>
      </w:pPr>
    </w:lvl>
    <w:lvl w:ilvl="6" w:tplc="02748638" w:tentative="1">
      <w:start w:val="1"/>
      <w:numFmt w:val="decimal"/>
      <w:lvlText w:val="%7."/>
      <w:lvlJc w:val="left"/>
      <w:pPr>
        <w:ind w:left="5040" w:hanging="360"/>
      </w:pPr>
    </w:lvl>
    <w:lvl w:ilvl="7" w:tplc="73F88DC0" w:tentative="1">
      <w:start w:val="1"/>
      <w:numFmt w:val="lowerLetter"/>
      <w:lvlText w:val="%8."/>
      <w:lvlJc w:val="left"/>
      <w:pPr>
        <w:ind w:left="5760" w:hanging="360"/>
      </w:pPr>
    </w:lvl>
    <w:lvl w:ilvl="8" w:tplc="91584DE2" w:tentative="1">
      <w:start w:val="1"/>
      <w:numFmt w:val="lowerRoman"/>
      <w:lvlText w:val="%9."/>
      <w:lvlJc w:val="right"/>
      <w:pPr>
        <w:ind w:left="6480" w:hanging="180"/>
      </w:pPr>
    </w:lvl>
  </w:abstractNum>
  <w:abstractNum w:abstractNumId="27">
    <w:nsid w:val="7A1B39B1"/>
    <w:multiLevelType w:val="hybridMultilevel"/>
    <w:tmpl w:val="96F23674"/>
    <w:lvl w:ilvl="0" w:tplc="A9883D80">
      <w:start w:val="4"/>
      <w:numFmt w:val="lowerLetter"/>
      <w:lvlText w:val="%1)"/>
      <w:lvlJc w:val="left"/>
      <w:pPr>
        <w:tabs>
          <w:tab w:val="num" w:pos="720"/>
        </w:tabs>
        <w:ind w:left="720" w:hanging="360"/>
      </w:pPr>
      <w:rPr>
        <w:rFonts w:hint="default"/>
      </w:rPr>
    </w:lvl>
    <w:lvl w:ilvl="1" w:tplc="B58E81BA" w:tentative="1">
      <w:start w:val="1"/>
      <w:numFmt w:val="lowerLetter"/>
      <w:lvlText w:val="%2."/>
      <w:lvlJc w:val="left"/>
      <w:pPr>
        <w:tabs>
          <w:tab w:val="num" w:pos="1440"/>
        </w:tabs>
        <w:ind w:left="1440" w:hanging="360"/>
      </w:pPr>
    </w:lvl>
    <w:lvl w:ilvl="2" w:tplc="2B6A09BC" w:tentative="1">
      <w:start w:val="1"/>
      <w:numFmt w:val="lowerRoman"/>
      <w:lvlText w:val="%3."/>
      <w:lvlJc w:val="right"/>
      <w:pPr>
        <w:tabs>
          <w:tab w:val="num" w:pos="2160"/>
        </w:tabs>
        <w:ind w:left="2160" w:hanging="180"/>
      </w:pPr>
    </w:lvl>
    <w:lvl w:ilvl="3" w:tplc="F31055D4" w:tentative="1">
      <w:start w:val="1"/>
      <w:numFmt w:val="decimal"/>
      <w:lvlText w:val="%4."/>
      <w:lvlJc w:val="left"/>
      <w:pPr>
        <w:tabs>
          <w:tab w:val="num" w:pos="2880"/>
        </w:tabs>
        <w:ind w:left="2880" w:hanging="360"/>
      </w:pPr>
    </w:lvl>
    <w:lvl w:ilvl="4" w:tplc="0D12E298" w:tentative="1">
      <w:start w:val="1"/>
      <w:numFmt w:val="lowerLetter"/>
      <w:lvlText w:val="%5."/>
      <w:lvlJc w:val="left"/>
      <w:pPr>
        <w:tabs>
          <w:tab w:val="num" w:pos="3600"/>
        </w:tabs>
        <w:ind w:left="3600" w:hanging="360"/>
      </w:pPr>
    </w:lvl>
    <w:lvl w:ilvl="5" w:tplc="8F60E148" w:tentative="1">
      <w:start w:val="1"/>
      <w:numFmt w:val="lowerRoman"/>
      <w:lvlText w:val="%6."/>
      <w:lvlJc w:val="right"/>
      <w:pPr>
        <w:tabs>
          <w:tab w:val="num" w:pos="4320"/>
        </w:tabs>
        <w:ind w:left="4320" w:hanging="180"/>
      </w:pPr>
    </w:lvl>
    <w:lvl w:ilvl="6" w:tplc="3604942C" w:tentative="1">
      <w:start w:val="1"/>
      <w:numFmt w:val="decimal"/>
      <w:lvlText w:val="%7."/>
      <w:lvlJc w:val="left"/>
      <w:pPr>
        <w:tabs>
          <w:tab w:val="num" w:pos="5040"/>
        </w:tabs>
        <w:ind w:left="5040" w:hanging="360"/>
      </w:pPr>
    </w:lvl>
    <w:lvl w:ilvl="7" w:tplc="FE36E700" w:tentative="1">
      <w:start w:val="1"/>
      <w:numFmt w:val="lowerLetter"/>
      <w:lvlText w:val="%8."/>
      <w:lvlJc w:val="left"/>
      <w:pPr>
        <w:tabs>
          <w:tab w:val="num" w:pos="5760"/>
        </w:tabs>
        <w:ind w:left="5760" w:hanging="360"/>
      </w:pPr>
    </w:lvl>
    <w:lvl w:ilvl="8" w:tplc="74A8CA22" w:tentative="1">
      <w:start w:val="1"/>
      <w:numFmt w:val="lowerRoman"/>
      <w:lvlText w:val="%9."/>
      <w:lvlJc w:val="right"/>
      <w:pPr>
        <w:tabs>
          <w:tab w:val="num" w:pos="6480"/>
        </w:tabs>
        <w:ind w:left="6480" w:hanging="180"/>
      </w:pPr>
    </w:lvl>
  </w:abstractNum>
  <w:abstractNum w:abstractNumId="28">
    <w:nsid w:val="7B0E1F73"/>
    <w:multiLevelType w:val="hybridMultilevel"/>
    <w:tmpl w:val="F914116E"/>
    <w:lvl w:ilvl="0" w:tplc="BEE63682">
      <w:start w:val="1"/>
      <w:numFmt w:val="bullet"/>
      <w:lvlText w:val=""/>
      <w:lvlJc w:val="left"/>
      <w:pPr>
        <w:tabs>
          <w:tab w:val="num" w:pos="1260"/>
        </w:tabs>
        <w:ind w:left="1260" w:hanging="360"/>
      </w:pPr>
      <w:rPr>
        <w:rFonts w:ascii="Symbol" w:hAnsi="Symbol" w:hint="default"/>
      </w:rPr>
    </w:lvl>
    <w:lvl w:ilvl="1" w:tplc="821CCA8A" w:tentative="1">
      <w:start w:val="1"/>
      <w:numFmt w:val="bullet"/>
      <w:lvlText w:val="o"/>
      <w:lvlJc w:val="left"/>
      <w:pPr>
        <w:tabs>
          <w:tab w:val="num" w:pos="1980"/>
        </w:tabs>
        <w:ind w:left="1980" w:hanging="360"/>
      </w:pPr>
      <w:rPr>
        <w:rFonts w:ascii="Courier New" w:hAnsi="Courier New" w:cs="Courier New" w:hint="default"/>
      </w:rPr>
    </w:lvl>
    <w:lvl w:ilvl="2" w:tplc="9B92D28E" w:tentative="1">
      <w:start w:val="1"/>
      <w:numFmt w:val="bullet"/>
      <w:lvlText w:val=""/>
      <w:lvlJc w:val="left"/>
      <w:pPr>
        <w:tabs>
          <w:tab w:val="num" w:pos="2700"/>
        </w:tabs>
        <w:ind w:left="2700" w:hanging="360"/>
      </w:pPr>
      <w:rPr>
        <w:rFonts w:ascii="Wingdings" w:hAnsi="Wingdings" w:hint="default"/>
      </w:rPr>
    </w:lvl>
    <w:lvl w:ilvl="3" w:tplc="27BE2BD4" w:tentative="1">
      <w:start w:val="1"/>
      <w:numFmt w:val="bullet"/>
      <w:lvlText w:val=""/>
      <w:lvlJc w:val="left"/>
      <w:pPr>
        <w:tabs>
          <w:tab w:val="num" w:pos="3420"/>
        </w:tabs>
        <w:ind w:left="3420" w:hanging="360"/>
      </w:pPr>
      <w:rPr>
        <w:rFonts w:ascii="Symbol" w:hAnsi="Symbol" w:hint="default"/>
      </w:rPr>
    </w:lvl>
    <w:lvl w:ilvl="4" w:tplc="C3589B26" w:tentative="1">
      <w:start w:val="1"/>
      <w:numFmt w:val="bullet"/>
      <w:lvlText w:val="o"/>
      <w:lvlJc w:val="left"/>
      <w:pPr>
        <w:tabs>
          <w:tab w:val="num" w:pos="4140"/>
        </w:tabs>
        <w:ind w:left="4140" w:hanging="360"/>
      </w:pPr>
      <w:rPr>
        <w:rFonts w:ascii="Courier New" w:hAnsi="Courier New" w:cs="Courier New" w:hint="default"/>
      </w:rPr>
    </w:lvl>
    <w:lvl w:ilvl="5" w:tplc="8702E426" w:tentative="1">
      <w:start w:val="1"/>
      <w:numFmt w:val="bullet"/>
      <w:lvlText w:val=""/>
      <w:lvlJc w:val="left"/>
      <w:pPr>
        <w:tabs>
          <w:tab w:val="num" w:pos="4860"/>
        </w:tabs>
        <w:ind w:left="4860" w:hanging="360"/>
      </w:pPr>
      <w:rPr>
        <w:rFonts w:ascii="Wingdings" w:hAnsi="Wingdings" w:hint="default"/>
      </w:rPr>
    </w:lvl>
    <w:lvl w:ilvl="6" w:tplc="28887780" w:tentative="1">
      <w:start w:val="1"/>
      <w:numFmt w:val="bullet"/>
      <w:lvlText w:val=""/>
      <w:lvlJc w:val="left"/>
      <w:pPr>
        <w:tabs>
          <w:tab w:val="num" w:pos="5580"/>
        </w:tabs>
        <w:ind w:left="5580" w:hanging="360"/>
      </w:pPr>
      <w:rPr>
        <w:rFonts w:ascii="Symbol" w:hAnsi="Symbol" w:hint="default"/>
      </w:rPr>
    </w:lvl>
    <w:lvl w:ilvl="7" w:tplc="C780EF46" w:tentative="1">
      <w:start w:val="1"/>
      <w:numFmt w:val="bullet"/>
      <w:lvlText w:val="o"/>
      <w:lvlJc w:val="left"/>
      <w:pPr>
        <w:tabs>
          <w:tab w:val="num" w:pos="6300"/>
        </w:tabs>
        <w:ind w:left="6300" w:hanging="360"/>
      </w:pPr>
      <w:rPr>
        <w:rFonts w:ascii="Courier New" w:hAnsi="Courier New" w:cs="Courier New" w:hint="default"/>
      </w:rPr>
    </w:lvl>
    <w:lvl w:ilvl="8" w:tplc="DE8C4BA6" w:tentative="1">
      <w:start w:val="1"/>
      <w:numFmt w:val="bullet"/>
      <w:lvlText w:val=""/>
      <w:lvlJc w:val="left"/>
      <w:pPr>
        <w:tabs>
          <w:tab w:val="num" w:pos="7020"/>
        </w:tabs>
        <w:ind w:left="7020" w:hanging="360"/>
      </w:pPr>
      <w:rPr>
        <w:rFonts w:ascii="Wingdings" w:hAnsi="Wingdings" w:hint="default"/>
      </w:rPr>
    </w:lvl>
  </w:abstractNum>
  <w:abstractNum w:abstractNumId="29">
    <w:nsid w:val="7BA53362"/>
    <w:multiLevelType w:val="hybridMultilevel"/>
    <w:tmpl w:val="CAA0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9876DA"/>
    <w:multiLevelType w:val="hybridMultilevel"/>
    <w:tmpl w:val="33E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8"/>
  </w:num>
  <w:num w:numId="5">
    <w:abstractNumId w:val="24"/>
  </w:num>
  <w:num w:numId="6">
    <w:abstractNumId w:val="28"/>
  </w:num>
  <w:num w:numId="7">
    <w:abstractNumId w:val="27"/>
  </w:num>
  <w:num w:numId="8">
    <w:abstractNumId w:val="10"/>
  </w:num>
  <w:num w:numId="9">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7"/>
  </w:num>
  <w:num w:numId="12">
    <w:abstractNumId w:val="1"/>
  </w:num>
  <w:num w:numId="13">
    <w:abstractNumId w:val="18"/>
  </w:num>
  <w:num w:numId="14">
    <w:abstractNumId w:val="12"/>
  </w:num>
  <w:num w:numId="15">
    <w:abstractNumId w:val="11"/>
  </w:num>
  <w:num w:numId="16">
    <w:abstractNumId w:val="26"/>
  </w:num>
  <w:num w:numId="17">
    <w:abstractNumId w:val="9"/>
  </w:num>
  <w:num w:numId="18">
    <w:abstractNumId w:val="4"/>
  </w:num>
  <w:num w:numId="19">
    <w:abstractNumId w:val="30"/>
  </w:num>
  <w:num w:numId="20">
    <w:abstractNumId w:val="21"/>
  </w:num>
  <w:num w:numId="21">
    <w:abstractNumId w:val="20"/>
  </w:num>
  <w:num w:numId="22">
    <w:abstractNumId w:val="19"/>
  </w:num>
  <w:num w:numId="23">
    <w:abstractNumId w:val="23"/>
  </w:num>
  <w:num w:numId="24">
    <w:abstractNumId w:val="5"/>
  </w:num>
  <w:num w:numId="25">
    <w:abstractNumId w:val="14"/>
  </w:num>
  <w:num w:numId="26">
    <w:abstractNumId w:val="3"/>
  </w:num>
  <w:num w:numId="27">
    <w:abstractNumId w:val="29"/>
  </w:num>
  <w:num w:numId="28">
    <w:abstractNumId w:val="2"/>
  </w:num>
  <w:num w:numId="29">
    <w:abstractNumId w:val="20"/>
    <w:lvlOverride w:ilvl="0">
      <w:lvl w:ilvl="0" w:tplc="04090011">
        <w:start w:val="1"/>
        <w:numFmt w:val="decimal"/>
        <w:lvlText w:val="%1)"/>
        <w:lvlJc w:val="left"/>
        <w:pPr>
          <w:ind w:left="720" w:hanging="360"/>
        </w:pPr>
        <w:rPr>
          <w:color w:val="0000FF"/>
          <w:u w:val="double"/>
        </w:rPr>
      </w:lvl>
    </w:lvlOverride>
    <w:lvlOverride w:ilvl="1">
      <w:lvl w:ilvl="1" w:tplc="04090019" w:tentative="1">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30">
    <w:abstractNumId w:val="25"/>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63"/>
    <w:rsid w:val="00004CF2"/>
    <w:rsid w:val="00012E3D"/>
    <w:rsid w:val="0001676E"/>
    <w:rsid w:val="00021FDD"/>
    <w:rsid w:val="00027264"/>
    <w:rsid w:val="000366E3"/>
    <w:rsid w:val="00043CA4"/>
    <w:rsid w:val="00045E40"/>
    <w:rsid w:val="00047EF6"/>
    <w:rsid w:val="00051C1E"/>
    <w:rsid w:val="00055F83"/>
    <w:rsid w:val="000656FB"/>
    <w:rsid w:val="00066E08"/>
    <w:rsid w:val="000719F7"/>
    <w:rsid w:val="00074128"/>
    <w:rsid w:val="00074454"/>
    <w:rsid w:val="00075640"/>
    <w:rsid w:val="0008491F"/>
    <w:rsid w:val="00085B1B"/>
    <w:rsid w:val="0009643D"/>
    <w:rsid w:val="00096743"/>
    <w:rsid w:val="000A53E2"/>
    <w:rsid w:val="000B2FDC"/>
    <w:rsid w:val="000B6270"/>
    <w:rsid w:val="000C4711"/>
    <w:rsid w:val="000D2CBC"/>
    <w:rsid w:val="000D479C"/>
    <w:rsid w:val="000F6624"/>
    <w:rsid w:val="000F6C83"/>
    <w:rsid w:val="001012A7"/>
    <w:rsid w:val="0010193A"/>
    <w:rsid w:val="00101F5A"/>
    <w:rsid w:val="00106DD7"/>
    <w:rsid w:val="00112820"/>
    <w:rsid w:val="00114EFA"/>
    <w:rsid w:val="00120BDB"/>
    <w:rsid w:val="00127B03"/>
    <w:rsid w:val="00135EBF"/>
    <w:rsid w:val="00143E42"/>
    <w:rsid w:val="001440AB"/>
    <w:rsid w:val="00146572"/>
    <w:rsid w:val="00146C27"/>
    <w:rsid w:val="001536AE"/>
    <w:rsid w:val="00153F5F"/>
    <w:rsid w:val="001672C1"/>
    <w:rsid w:val="00180C7A"/>
    <w:rsid w:val="00184F19"/>
    <w:rsid w:val="001858D8"/>
    <w:rsid w:val="00190B08"/>
    <w:rsid w:val="00191E12"/>
    <w:rsid w:val="001929E6"/>
    <w:rsid w:val="00194F1E"/>
    <w:rsid w:val="001A5522"/>
    <w:rsid w:val="001A776F"/>
    <w:rsid w:val="001B7DD3"/>
    <w:rsid w:val="001C07C4"/>
    <w:rsid w:val="001C55D5"/>
    <w:rsid w:val="001C68AF"/>
    <w:rsid w:val="001C7B45"/>
    <w:rsid w:val="001D1786"/>
    <w:rsid w:val="001D2E2A"/>
    <w:rsid w:val="001E7A89"/>
    <w:rsid w:val="001F7F2B"/>
    <w:rsid w:val="00217BDA"/>
    <w:rsid w:val="00225289"/>
    <w:rsid w:val="002456B2"/>
    <w:rsid w:val="00256B63"/>
    <w:rsid w:val="00257A02"/>
    <w:rsid w:val="00260AFC"/>
    <w:rsid w:val="00261DC3"/>
    <w:rsid w:val="00262291"/>
    <w:rsid w:val="00270115"/>
    <w:rsid w:val="00272B79"/>
    <w:rsid w:val="002747B3"/>
    <w:rsid w:val="002752E6"/>
    <w:rsid w:val="00282B7F"/>
    <w:rsid w:val="002835C9"/>
    <w:rsid w:val="002867DF"/>
    <w:rsid w:val="002A2ECB"/>
    <w:rsid w:val="002B48E0"/>
    <w:rsid w:val="002B7097"/>
    <w:rsid w:val="002B787F"/>
    <w:rsid w:val="002C0056"/>
    <w:rsid w:val="002D3AC1"/>
    <w:rsid w:val="002E1155"/>
    <w:rsid w:val="002E3796"/>
    <w:rsid w:val="002E79F3"/>
    <w:rsid w:val="00300A0E"/>
    <w:rsid w:val="00303476"/>
    <w:rsid w:val="0030453C"/>
    <w:rsid w:val="0030565C"/>
    <w:rsid w:val="0031690B"/>
    <w:rsid w:val="00331376"/>
    <w:rsid w:val="00347DE3"/>
    <w:rsid w:val="003575E7"/>
    <w:rsid w:val="00357849"/>
    <w:rsid w:val="003605FD"/>
    <w:rsid w:val="003629C2"/>
    <w:rsid w:val="0036445E"/>
    <w:rsid w:val="00373F05"/>
    <w:rsid w:val="00377ACF"/>
    <w:rsid w:val="003801CC"/>
    <w:rsid w:val="00392A1B"/>
    <w:rsid w:val="00396CB5"/>
    <w:rsid w:val="00397B6C"/>
    <w:rsid w:val="003A032B"/>
    <w:rsid w:val="003B109D"/>
    <w:rsid w:val="003B2B51"/>
    <w:rsid w:val="003B3E13"/>
    <w:rsid w:val="003B56EE"/>
    <w:rsid w:val="003C48A7"/>
    <w:rsid w:val="003C4CBA"/>
    <w:rsid w:val="003D067A"/>
    <w:rsid w:val="003D4459"/>
    <w:rsid w:val="003D6658"/>
    <w:rsid w:val="003E758D"/>
    <w:rsid w:val="003F0DAF"/>
    <w:rsid w:val="00404F6D"/>
    <w:rsid w:val="00414D46"/>
    <w:rsid w:val="0043565A"/>
    <w:rsid w:val="004415CC"/>
    <w:rsid w:val="0047139B"/>
    <w:rsid w:val="00474259"/>
    <w:rsid w:val="00475383"/>
    <w:rsid w:val="004771A8"/>
    <w:rsid w:val="00486DE5"/>
    <w:rsid w:val="0048728A"/>
    <w:rsid w:val="004963BE"/>
    <w:rsid w:val="004A0515"/>
    <w:rsid w:val="004A1773"/>
    <w:rsid w:val="004B3887"/>
    <w:rsid w:val="004B4A7A"/>
    <w:rsid w:val="004B5D34"/>
    <w:rsid w:val="004C7291"/>
    <w:rsid w:val="004D7739"/>
    <w:rsid w:val="004F0EFC"/>
    <w:rsid w:val="004F2171"/>
    <w:rsid w:val="005062CB"/>
    <w:rsid w:val="00507009"/>
    <w:rsid w:val="00511088"/>
    <w:rsid w:val="005111DA"/>
    <w:rsid w:val="005266E7"/>
    <w:rsid w:val="00531DE8"/>
    <w:rsid w:val="00533D78"/>
    <w:rsid w:val="005343CC"/>
    <w:rsid w:val="005360B6"/>
    <w:rsid w:val="00536B6E"/>
    <w:rsid w:val="00540B52"/>
    <w:rsid w:val="00554FBC"/>
    <w:rsid w:val="00556AD5"/>
    <w:rsid w:val="00561C2F"/>
    <w:rsid w:val="00562FCD"/>
    <w:rsid w:val="005630F3"/>
    <w:rsid w:val="00563196"/>
    <w:rsid w:val="0057271F"/>
    <w:rsid w:val="00581BCA"/>
    <w:rsid w:val="00587D9B"/>
    <w:rsid w:val="00594FB8"/>
    <w:rsid w:val="00595B13"/>
    <w:rsid w:val="005A1960"/>
    <w:rsid w:val="005B2287"/>
    <w:rsid w:val="005C12CC"/>
    <w:rsid w:val="005C327C"/>
    <w:rsid w:val="005C460B"/>
    <w:rsid w:val="005C5379"/>
    <w:rsid w:val="005C5792"/>
    <w:rsid w:val="005C5D04"/>
    <w:rsid w:val="005D2ED4"/>
    <w:rsid w:val="005D5D35"/>
    <w:rsid w:val="005E1663"/>
    <w:rsid w:val="005F19F4"/>
    <w:rsid w:val="005F1D22"/>
    <w:rsid w:val="006007EB"/>
    <w:rsid w:val="0060266E"/>
    <w:rsid w:val="0060489E"/>
    <w:rsid w:val="0060772E"/>
    <w:rsid w:val="0061145D"/>
    <w:rsid w:val="006206F1"/>
    <w:rsid w:val="00621E7B"/>
    <w:rsid w:val="00624857"/>
    <w:rsid w:val="00636FBA"/>
    <w:rsid w:val="00640CC9"/>
    <w:rsid w:val="006526F8"/>
    <w:rsid w:val="00680B63"/>
    <w:rsid w:val="0068778B"/>
    <w:rsid w:val="006A0640"/>
    <w:rsid w:val="006A0B8F"/>
    <w:rsid w:val="006C1AD8"/>
    <w:rsid w:val="006C6CCA"/>
    <w:rsid w:val="006C7DD6"/>
    <w:rsid w:val="006D0EE4"/>
    <w:rsid w:val="006E435A"/>
    <w:rsid w:val="006F4D97"/>
    <w:rsid w:val="00715E8D"/>
    <w:rsid w:val="007178AF"/>
    <w:rsid w:val="0073346F"/>
    <w:rsid w:val="00734C0E"/>
    <w:rsid w:val="007545FA"/>
    <w:rsid w:val="00760781"/>
    <w:rsid w:val="007630E8"/>
    <w:rsid w:val="00776D8E"/>
    <w:rsid w:val="00781677"/>
    <w:rsid w:val="00786F52"/>
    <w:rsid w:val="007910A2"/>
    <w:rsid w:val="00795E62"/>
    <w:rsid w:val="00797207"/>
    <w:rsid w:val="007A48D7"/>
    <w:rsid w:val="007A6E96"/>
    <w:rsid w:val="007B6768"/>
    <w:rsid w:val="007C3B4C"/>
    <w:rsid w:val="007D004B"/>
    <w:rsid w:val="007D1434"/>
    <w:rsid w:val="007D716A"/>
    <w:rsid w:val="007D7D4E"/>
    <w:rsid w:val="007E0A4C"/>
    <w:rsid w:val="007E5D8A"/>
    <w:rsid w:val="007E7E67"/>
    <w:rsid w:val="0080106B"/>
    <w:rsid w:val="00801628"/>
    <w:rsid w:val="00801D0E"/>
    <w:rsid w:val="008073D5"/>
    <w:rsid w:val="00817302"/>
    <w:rsid w:val="00823936"/>
    <w:rsid w:val="00831C4E"/>
    <w:rsid w:val="008374AD"/>
    <w:rsid w:val="00851D10"/>
    <w:rsid w:val="00856F4C"/>
    <w:rsid w:val="0086016F"/>
    <w:rsid w:val="00864E59"/>
    <w:rsid w:val="00875A0F"/>
    <w:rsid w:val="00876929"/>
    <w:rsid w:val="008859BE"/>
    <w:rsid w:val="008879B8"/>
    <w:rsid w:val="00893B3B"/>
    <w:rsid w:val="008A06BC"/>
    <w:rsid w:val="008A164E"/>
    <w:rsid w:val="008A26E0"/>
    <w:rsid w:val="008B0EB3"/>
    <w:rsid w:val="008B1024"/>
    <w:rsid w:val="008B2CB8"/>
    <w:rsid w:val="008B3CF0"/>
    <w:rsid w:val="008D1D04"/>
    <w:rsid w:val="008D69DF"/>
    <w:rsid w:val="008E6F37"/>
    <w:rsid w:val="008F275C"/>
    <w:rsid w:val="008F792A"/>
    <w:rsid w:val="009013EC"/>
    <w:rsid w:val="00902CFE"/>
    <w:rsid w:val="00907E75"/>
    <w:rsid w:val="00907FFC"/>
    <w:rsid w:val="00917C01"/>
    <w:rsid w:val="00922C7A"/>
    <w:rsid w:val="0092374D"/>
    <w:rsid w:val="00925FAA"/>
    <w:rsid w:val="009375F5"/>
    <w:rsid w:val="00942759"/>
    <w:rsid w:val="00946C89"/>
    <w:rsid w:val="00965840"/>
    <w:rsid w:val="00966EAF"/>
    <w:rsid w:val="00973077"/>
    <w:rsid w:val="009742B5"/>
    <w:rsid w:val="00994F5A"/>
    <w:rsid w:val="00996D55"/>
    <w:rsid w:val="00996DBB"/>
    <w:rsid w:val="009B1B75"/>
    <w:rsid w:val="009B32C5"/>
    <w:rsid w:val="009B574F"/>
    <w:rsid w:val="009C7665"/>
    <w:rsid w:val="009D63CE"/>
    <w:rsid w:val="009F6FD1"/>
    <w:rsid w:val="009F7711"/>
    <w:rsid w:val="00A00454"/>
    <w:rsid w:val="00A20C88"/>
    <w:rsid w:val="00A23A27"/>
    <w:rsid w:val="00A245BB"/>
    <w:rsid w:val="00A337AB"/>
    <w:rsid w:val="00A35225"/>
    <w:rsid w:val="00A517BE"/>
    <w:rsid w:val="00A54005"/>
    <w:rsid w:val="00A565FC"/>
    <w:rsid w:val="00A60456"/>
    <w:rsid w:val="00A60972"/>
    <w:rsid w:val="00A61C1D"/>
    <w:rsid w:val="00A621B2"/>
    <w:rsid w:val="00A630A3"/>
    <w:rsid w:val="00A63440"/>
    <w:rsid w:val="00A65F0D"/>
    <w:rsid w:val="00A87FC7"/>
    <w:rsid w:val="00A90A46"/>
    <w:rsid w:val="00A930FE"/>
    <w:rsid w:val="00AC451C"/>
    <w:rsid w:val="00AC5658"/>
    <w:rsid w:val="00AC5751"/>
    <w:rsid w:val="00AD4027"/>
    <w:rsid w:val="00AE3ADE"/>
    <w:rsid w:val="00AF1715"/>
    <w:rsid w:val="00AF529D"/>
    <w:rsid w:val="00B0603E"/>
    <w:rsid w:val="00B060B9"/>
    <w:rsid w:val="00B06EC0"/>
    <w:rsid w:val="00B071AC"/>
    <w:rsid w:val="00B156F3"/>
    <w:rsid w:val="00B15E4B"/>
    <w:rsid w:val="00B174DD"/>
    <w:rsid w:val="00B23D13"/>
    <w:rsid w:val="00B241A9"/>
    <w:rsid w:val="00B3048D"/>
    <w:rsid w:val="00B3055D"/>
    <w:rsid w:val="00B31D8F"/>
    <w:rsid w:val="00B32DAD"/>
    <w:rsid w:val="00B51B79"/>
    <w:rsid w:val="00B53BEE"/>
    <w:rsid w:val="00B61776"/>
    <w:rsid w:val="00B70C93"/>
    <w:rsid w:val="00B72636"/>
    <w:rsid w:val="00B7777A"/>
    <w:rsid w:val="00B91BFA"/>
    <w:rsid w:val="00B943FD"/>
    <w:rsid w:val="00BB3487"/>
    <w:rsid w:val="00BD1D15"/>
    <w:rsid w:val="00BD1DFB"/>
    <w:rsid w:val="00BD2B37"/>
    <w:rsid w:val="00BD480C"/>
    <w:rsid w:val="00BE0373"/>
    <w:rsid w:val="00BE06B7"/>
    <w:rsid w:val="00BE4165"/>
    <w:rsid w:val="00BE7B52"/>
    <w:rsid w:val="00BF1478"/>
    <w:rsid w:val="00C012AF"/>
    <w:rsid w:val="00C06446"/>
    <w:rsid w:val="00C16755"/>
    <w:rsid w:val="00C25BBB"/>
    <w:rsid w:val="00C41C10"/>
    <w:rsid w:val="00C4470D"/>
    <w:rsid w:val="00C61450"/>
    <w:rsid w:val="00C65CE3"/>
    <w:rsid w:val="00C663FD"/>
    <w:rsid w:val="00C74191"/>
    <w:rsid w:val="00C8231B"/>
    <w:rsid w:val="00C85184"/>
    <w:rsid w:val="00C92A17"/>
    <w:rsid w:val="00C93E6F"/>
    <w:rsid w:val="00C958B4"/>
    <w:rsid w:val="00CA02B0"/>
    <w:rsid w:val="00CA126F"/>
    <w:rsid w:val="00CB3D36"/>
    <w:rsid w:val="00CB7B19"/>
    <w:rsid w:val="00CD02B3"/>
    <w:rsid w:val="00CD29C0"/>
    <w:rsid w:val="00CF31B7"/>
    <w:rsid w:val="00CF555C"/>
    <w:rsid w:val="00CF706C"/>
    <w:rsid w:val="00CF7CDD"/>
    <w:rsid w:val="00D03868"/>
    <w:rsid w:val="00D10217"/>
    <w:rsid w:val="00D208DB"/>
    <w:rsid w:val="00D2248E"/>
    <w:rsid w:val="00D32FFD"/>
    <w:rsid w:val="00D35F19"/>
    <w:rsid w:val="00D37D2A"/>
    <w:rsid w:val="00D44187"/>
    <w:rsid w:val="00D453E8"/>
    <w:rsid w:val="00D52271"/>
    <w:rsid w:val="00D5259A"/>
    <w:rsid w:val="00D60371"/>
    <w:rsid w:val="00D634CA"/>
    <w:rsid w:val="00D638C7"/>
    <w:rsid w:val="00D72E15"/>
    <w:rsid w:val="00D815FC"/>
    <w:rsid w:val="00D90681"/>
    <w:rsid w:val="00DB1F7F"/>
    <w:rsid w:val="00DC071F"/>
    <w:rsid w:val="00DC21C6"/>
    <w:rsid w:val="00DC6B4C"/>
    <w:rsid w:val="00DD66CE"/>
    <w:rsid w:val="00DD6EC7"/>
    <w:rsid w:val="00DE743E"/>
    <w:rsid w:val="00DF0870"/>
    <w:rsid w:val="00DF3050"/>
    <w:rsid w:val="00DF54CB"/>
    <w:rsid w:val="00DF66E2"/>
    <w:rsid w:val="00DF71A5"/>
    <w:rsid w:val="00DF74A4"/>
    <w:rsid w:val="00E032FB"/>
    <w:rsid w:val="00E118A6"/>
    <w:rsid w:val="00E15ED5"/>
    <w:rsid w:val="00E21EF2"/>
    <w:rsid w:val="00E25737"/>
    <w:rsid w:val="00E26418"/>
    <w:rsid w:val="00E3200D"/>
    <w:rsid w:val="00E348FD"/>
    <w:rsid w:val="00E37A27"/>
    <w:rsid w:val="00E401AE"/>
    <w:rsid w:val="00E41DDE"/>
    <w:rsid w:val="00E44896"/>
    <w:rsid w:val="00E45184"/>
    <w:rsid w:val="00E57BDA"/>
    <w:rsid w:val="00E63D3F"/>
    <w:rsid w:val="00E65536"/>
    <w:rsid w:val="00E82141"/>
    <w:rsid w:val="00E84936"/>
    <w:rsid w:val="00EA0C72"/>
    <w:rsid w:val="00EA219C"/>
    <w:rsid w:val="00EA3292"/>
    <w:rsid w:val="00EA3766"/>
    <w:rsid w:val="00EA5916"/>
    <w:rsid w:val="00EB3CE0"/>
    <w:rsid w:val="00EC135B"/>
    <w:rsid w:val="00EC287E"/>
    <w:rsid w:val="00EC2ABF"/>
    <w:rsid w:val="00EC4A68"/>
    <w:rsid w:val="00EC55BF"/>
    <w:rsid w:val="00ED1457"/>
    <w:rsid w:val="00ED4C72"/>
    <w:rsid w:val="00EE06D5"/>
    <w:rsid w:val="00EE4EDA"/>
    <w:rsid w:val="00EF3A96"/>
    <w:rsid w:val="00F00FB8"/>
    <w:rsid w:val="00F03F5D"/>
    <w:rsid w:val="00F05C44"/>
    <w:rsid w:val="00F144B9"/>
    <w:rsid w:val="00F24585"/>
    <w:rsid w:val="00F24936"/>
    <w:rsid w:val="00F2496D"/>
    <w:rsid w:val="00F47AFB"/>
    <w:rsid w:val="00F52C5A"/>
    <w:rsid w:val="00F5406C"/>
    <w:rsid w:val="00F57AC2"/>
    <w:rsid w:val="00F76ABC"/>
    <w:rsid w:val="00F77386"/>
    <w:rsid w:val="00F911A6"/>
    <w:rsid w:val="00F92008"/>
    <w:rsid w:val="00F92DF6"/>
    <w:rsid w:val="00F9527F"/>
    <w:rsid w:val="00F957D9"/>
    <w:rsid w:val="00FA269C"/>
    <w:rsid w:val="00FA2F6D"/>
    <w:rsid w:val="00FB5E62"/>
    <w:rsid w:val="00FB72FE"/>
    <w:rsid w:val="00FC2DB9"/>
    <w:rsid w:val="00FD2ABB"/>
    <w:rsid w:val="00FE6BBC"/>
    <w:rsid w:val="00FE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C"/>
    <w:pPr>
      <w:widowControl w:val="0"/>
      <w:autoSpaceDE w:val="0"/>
      <w:autoSpaceDN w:val="0"/>
      <w:adjustRightInd w:val="0"/>
    </w:pPr>
    <w:rPr>
      <w:sz w:val="24"/>
      <w:szCs w:val="24"/>
    </w:rPr>
  </w:style>
  <w:style w:type="paragraph" w:styleId="Heading1">
    <w:name w:val="heading 1"/>
    <w:basedOn w:val="Normal"/>
    <w:next w:val="Normal"/>
    <w:qFormat/>
    <w:rsid w:val="00163DBD"/>
    <w:pPr>
      <w:keepNext/>
      <w:jc w:val="both"/>
      <w:outlineLvl w:val="0"/>
    </w:pPr>
    <w:rPr>
      <w:rFonts w:ascii="Times" w:hAnsi="Times"/>
      <w:u w:val="single"/>
    </w:rPr>
  </w:style>
  <w:style w:type="paragraph" w:styleId="Heading2">
    <w:name w:val="heading 2"/>
    <w:basedOn w:val="Normal"/>
    <w:next w:val="Normal"/>
    <w:qFormat/>
    <w:rsid w:val="00163DBD"/>
    <w:pPr>
      <w:keepNext/>
      <w:tabs>
        <w:tab w:val="center" w:pos="4680"/>
      </w:tabs>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5E0"/>
    <w:pPr>
      <w:tabs>
        <w:tab w:val="center" w:pos="4320"/>
        <w:tab w:val="right" w:pos="8640"/>
      </w:tabs>
    </w:pPr>
  </w:style>
  <w:style w:type="paragraph" w:styleId="Footer">
    <w:name w:val="footer"/>
    <w:basedOn w:val="Normal"/>
    <w:link w:val="FooterChar"/>
    <w:uiPriority w:val="99"/>
    <w:rsid w:val="004565E0"/>
    <w:pPr>
      <w:tabs>
        <w:tab w:val="center" w:pos="4320"/>
        <w:tab w:val="right" w:pos="8640"/>
      </w:tabs>
    </w:pPr>
  </w:style>
  <w:style w:type="paragraph" w:customStyle="1" w:styleId="subsection">
    <w:name w:val="subsection"/>
    <w:basedOn w:val="Normal"/>
    <w:rsid w:val="00DA1CCC"/>
    <w:pPr>
      <w:widowControl/>
      <w:autoSpaceDE/>
      <w:autoSpaceDN/>
      <w:adjustRightInd/>
      <w:spacing w:before="180" w:after="180"/>
      <w:ind w:left="180" w:right="180" w:firstLine="360"/>
    </w:pPr>
    <w:rPr>
      <w:rFonts w:ascii="Georgia" w:hAnsi="Georgia" w:cs="Arial"/>
      <w:color w:val="333333"/>
      <w:sz w:val="18"/>
      <w:szCs w:val="18"/>
    </w:rPr>
  </w:style>
  <w:style w:type="character" w:styleId="PageNumber">
    <w:name w:val="page number"/>
    <w:basedOn w:val="DefaultParagraphFont"/>
    <w:rsid w:val="00162C01"/>
  </w:style>
  <w:style w:type="paragraph" w:customStyle="1" w:styleId="Level1">
    <w:name w:val="Level 1"/>
    <w:basedOn w:val="Normal"/>
    <w:rsid w:val="00163DBD"/>
    <w:pPr>
      <w:numPr>
        <w:numId w:val="9"/>
      </w:numPr>
      <w:ind w:left="1440" w:hanging="720"/>
      <w:outlineLvl w:val="0"/>
    </w:pPr>
  </w:style>
  <w:style w:type="paragraph" w:styleId="BodyText">
    <w:name w:val="Body Text"/>
    <w:basedOn w:val="Normal"/>
    <w:link w:val="BodyTextChar"/>
    <w:rsid w:val="00163DBD"/>
    <w:pPr>
      <w:jc w:val="both"/>
    </w:pPr>
    <w:rPr>
      <w:rFonts w:ascii="Times" w:hAnsi="Times"/>
    </w:rPr>
  </w:style>
  <w:style w:type="character" w:styleId="Hyperlink">
    <w:name w:val="Hyperlink"/>
    <w:rsid w:val="00163DBD"/>
    <w:rPr>
      <w:color w:val="0000FF"/>
      <w:u w:val="single"/>
    </w:rPr>
  </w:style>
  <w:style w:type="paragraph" w:styleId="BodyText2">
    <w:name w:val="Body Text 2"/>
    <w:basedOn w:val="Normal"/>
    <w:rsid w:val="00163DBD"/>
    <w:pPr>
      <w:tabs>
        <w:tab w:val="left" w:pos="-1440"/>
      </w:tabs>
      <w:jc w:val="both"/>
    </w:pPr>
    <w:rPr>
      <w:color w:val="FF9900"/>
    </w:rPr>
  </w:style>
  <w:style w:type="paragraph" w:styleId="BalloonText">
    <w:name w:val="Balloon Text"/>
    <w:basedOn w:val="Normal"/>
    <w:link w:val="BalloonTextChar"/>
    <w:rsid w:val="002F62CA"/>
    <w:rPr>
      <w:rFonts w:ascii="Tahoma" w:hAnsi="Tahoma" w:cs="Tahoma"/>
      <w:sz w:val="16"/>
      <w:szCs w:val="16"/>
    </w:rPr>
  </w:style>
  <w:style w:type="character" w:customStyle="1" w:styleId="BalloonTextChar">
    <w:name w:val="Balloon Text Char"/>
    <w:link w:val="BalloonText"/>
    <w:rsid w:val="002F62CA"/>
    <w:rPr>
      <w:rFonts w:ascii="Tahoma" w:hAnsi="Tahoma" w:cs="Tahoma"/>
      <w:sz w:val="16"/>
      <w:szCs w:val="16"/>
    </w:rPr>
  </w:style>
  <w:style w:type="character" w:customStyle="1" w:styleId="FooterChar">
    <w:name w:val="Footer Char"/>
    <w:link w:val="Footer"/>
    <w:uiPriority w:val="99"/>
    <w:rsid w:val="002F62CA"/>
    <w:rPr>
      <w:sz w:val="24"/>
      <w:szCs w:val="24"/>
    </w:rPr>
  </w:style>
  <w:style w:type="character" w:styleId="CommentReference">
    <w:name w:val="annotation reference"/>
    <w:rsid w:val="00475C40"/>
    <w:rPr>
      <w:sz w:val="16"/>
      <w:szCs w:val="16"/>
    </w:rPr>
  </w:style>
  <w:style w:type="paragraph" w:styleId="CommentText">
    <w:name w:val="annotation text"/>
    <w:basedOn w:val="Normal"/>
    <w:link w:val="CommentTextChar"/>
    <w:rsid w:val="00475C40"/>
    <w:rPr>
      <w:sz w:val="20"/>
      <w:szCs w:val="20"/>
    </w:rPr>
  </w:style>
  <w:style w:type="character" w:customStyle="1" w:styleId="CommentTextChar">
    <w:name w:val="Comment Text Char"/>
    <w:basedOn w:val="DefaultParagraphFont"/>
    <w:link w:val="CommentText"/>
    <w:rsid w:val="00475C40"/>
  </w:style>
  <w:style w:type="paragraph" w:styleId="CommentSubject">
    <w:name w:val="annotation subject"/>
    <w:basedOn w:val="CommentText"/>
    <w:next w:val="CommentText"/>
    <w:link w:val="CommentSubjectChar"/>
    <w:rsid w:val="00475C40"/>
    <w:rPr>
      <w:b/>
      <w:bCs/>
    </w:rPr>
  </w:style>
  <w:style w:type="character" w:customStyle="1" w:styleId="CommentSubjectChar">
    <w:name w:val="Comment Subject Char"/>
    <w:link w:val="CommentSubject"/>
    <w:rsid w:val="00475C40"/>
    <w:rPr>
      <w:b/>
      <w:bCs/>
    </w:rPr>
  </w:style>
  <w:style w:type="paragraph" w:styleId="Revision">
    <w:name w:val="Revision"/>
    <w:hidden/>
    <w:uiPriority w:val="99"/>
    <w:semiHidden/>
    <w:rsid w:val="00475C40"/>
    <w:rPr>
      <w:sz w:val="24"/>
      <w:szCs w:val="24"/>
    </w:rPr>
  </w:style>
  <w:style w:type="paragraph" w:styleId="ListParagraph">
    <w:name w:val="List Paragraph"/>
    <w:basedOn w:val="Normal"/>
    <w:uiPriority w:val="34"/>
    <w:qFormat/>
    <w:rsid w:val="00DA2D3B"/>
    <w:pPr>
      <w:ind w:left="720"/>
    </w:pPr>
  </w:style>
  <w:style w:type="character" w:customStyle="1" w:styleId="HeaderChar">
    <w:name w:val="Header Char"/>
    <w:link w:val="Header"/>
    <w:uiPriority w:val="99"/>
    <w:rsid w:val="00465EA3"/>
    <w:rPr>
      <w:sz w:val="24"/>
      <w:szCs w:val="24"/>
    </w:rPr>
  </w:style>
  <w:style w:type="character" w:customStyle="1" w:styleId="BodyTextChar">
    <w:name w:val="Body Text Char"/>
    <w:link w:val="BodyText"/>
    <w:rsid w:val="005F49C2"/>
    <w:rPr>
      <w:rFonts w:ascii="Times" w:hAnsi="Times"/>
      <w:sz w:val="24"/>
      <w:szCs w:val="24"/>
    </w:rPr>
  </w:style>
  <w:style w:type="paragraph" w:styleId="FootnoteText">
    <w:name w:val="footnote text"/>
    <w:basedOn w:val="Normal"/>
    <w:link w:val="FootnoteTextChar"/>
    <w:uiPriority w:val="99"/>
    <w:semiHidden/>
    <w:rsid w:val="00FB72FE"/>
    <w:pPr>
      <w:widowControl/>
      <w:autoSpaceDE/>
      <w:autoSpaceDN/>
      <w:adjustRightInd/>
      <w:jc w:val="center"/>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B72FE"/>
    <w:rPr>
      <w:rFonts w:ascii="Calibri" w:eastAsia="Calibri" w:hAnsi="Calibri"/>
    </w:rPr>
  </w:style>
  <w:style w:type="character" w:styleId="FootnoteReference">
    <w:name w:val="footnote reference"/>
    <w:uiPriority w:val="99"/>
    <w:semiHidden/>
    <w:rsid w:val="00FB72FE"/>
    <w:rPr>
      <w:rFonts w:cs="Times New Roman"/>
      <w:vertAlign w:val="superscript"/>
    </w:rPr>
  </w:style>
  <w:style w:type="paragraph" w:styleId="EndnoteText">
    <w:name w:val="endnote text"/>
    <w:basedOn w:val="Normal"/>
    <w:link w:val="EndnoteTextChar"/>
    <w:semiHidden/>
    <w:unhideWhenUsed/>
    <w:rsid w:val="00EC2ABF"/>
    <w:rPr>
      <w:sz w:val="20"/>
      <w:szCs w:val="20"/>
    </w:rPr>
  </w:style>
  <w:style w:type="character" w:customStyle="1" w:styleId="EndnoteTextChar">
    <w:name w:val="Endnote Text Char"/>
    <w:basedOn w:val="DefaultParagraphFont"/>
    <w:link w:val="EndnoteText"/>
    <w:semiHidden/>
    <w:rsid w:val="00EC2ABF"/>
  </w:style>
  <w:style w:type="character" w:styleId="EndnoteReference">
    <w:name w:val="endnote reference"/>
    <w:basedOn w:val="DefaultParagraphFont"/>
    <w:semiHidden/>
    <w:unhideWhenUsed/>
    <w:rsid w:val="00EC2ABF"/>
    <w:rPr>
      <w:vertAlign w:val="superscript"/>
    </w:rPr>
  </w:style>
  <w:style w:type="paragraph" w:customStyle="1" w:styleId="Body">
    <w:name w:val="Body"/>
    <w:basedOn w:val="Normal"/>
    <w:rsid w:val="007D1434"/>
    <w:pPr>
      <w:widowControl/>
      <w:autoSpaceDE/>
      <w:autoSpaceDN/>
      <w:adjustRightInd/>
      <w:spacing w:after="240"/>
      <w:jc w:val="both"/>
    </w:pPr>
  </w:style>
  <w:style w:type="paragraph" w:customStyle="1" w:styleId="DocID">
    <w:name w:val="DocID"/>
    <w:basedOn w:val="Footer"/>
    <w:next w:val="Footer"/>
    <w:link w:val="DocIDChar"/>
    <w:rsid w:val="00397B6C"/>
    <w:pPr>
      <w:tabs>
        <w:tab w:val="clear" w:pos="4320"/>
        <w:tab w:val="clear" w:pos="8640"/>
      </w:tabs>
    </w:pPr>
    <w:rPr>
      <w:sz w:val="18"/>
      <w:szCs w:val="20"/>
    </w:rPr>
  </w:style>
  <w:style w:type="character" w:customStyle="1" w:styleId="DocIDChar">
    <w:name w:val="DocID Char"/>
    <w:basedOn w:val="DefaultParagraphFont"/>
    <w:link w:val="DocID"/>
    <w:rsid w:val="00397B6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C"/>
    <w:pPr>
      <w:widowControl w:val="0"/>
      <w:autoSpaceDE w:val="0"/>
      <w:autoSpaceDN w:val="0"/>
      <w:adjustRightInd w:val="0"/>
    </w:pPr>
    <w:rPr>
      <w:sz w:val="24"/>
      <w:szCs w:val="24"/>
    </w:rPr>
  </w:style>
  <w:style w:type="paragraph" w:styleId="Heading1">
    <w:name w:val="heading 1"/>
    <w:basedOn w:val="Normal"/>
    <w:next w:val="Normal"/>
    <w:qFormat/>
    <w:rsid w:val="00163DBD"/>
    <w:pPr>
      <w:keepNext/>
      <w:jc w:val="both"/>
      <w:outlineLvl w:val="0"/>
    </w:pPr>
    <w:rPr>
      <w:rFonts w:ascii="Times" w:hAnsi="Times"/>
      <w:u w:val="single"/>
    </w:rPr>
  </w:style>
  <w:style w:type="paragraph" w:styleId="Heading2">
    <w:name w:val="heading 2"/>
    <w:basedOn w:val="Normal"/>
    <w:next w:val="Normal"/>
    <w:qFormat/>
    <w:rsid w:val="00163DBD"/>
    <w:pPr>
      <w:keepNext/>
      <w:tabs>
        <w:tab w:val="center" w:pos="4680"/>
      </w:tabs>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5E0"/>
    <w:pPr>
      <w:tabs>
        <w:tab w:val="center" w:pos="4320"/>
        <w:tab w:val="right" w:pos="8640"/>
      </w:tabs>
    </w:pPr>
  </w:style>
  <w:style w:type="paragraph" w:styleId="Footer">
    <w:name w:val="footer"/>
    <w:basedOn w:val="Normal"/>
    <w:link w:val="FooterChar"/>
    <w:uiPriority w:val="99"/>
    <w:rsid w:val="004565E0"/>
    <w:pPr>
      <w:tabs>
        <w:tab w:val="center" w:pos="4320"/>
        <w:tab w:val="right" w:pos="8640"/>
      </w:tabs>
    </w:pPr>
  </w:style>
  <w:style w:type="paragraph" w:customStyle="1" w:styleId="subsection">
    <w:name w:val="subsection"/>
    <w:basedOn w:val="Normal"/>
    <w:rsid w:val="00DA1CCC"/>
    <w:pPr>
      <w:widowControl/>
      <w:autoSpaceDE/>
      <w:autoSpaceDN/>
      <w:adjustRightInd/>
      <w:spacing w:before="180" w:after="180"/>
      <w:ind w:left="180" w:right="180" w:firstLine="360"/>
    </w:pPr>
    <w:rPr>
      <w:rFonts w:ascii="Georgia" w:hAnsi="Georgia" w:cs="Arial"/>
      <w:color w:val="333333"/>
      <w:sz w:val="18"/>
      <w:szCs w:val="18"/>
    </w:rPr>
  </w:style>
  <w:style w:type="character" w:styleId="PageNumber">
    <w:name w:val="page number"/>
    <w:basedOn w:val="DefaultParagraphFont"/>
    <w:rsid w:val="00162C01"/>
  </w:style>
  <w:style w:type="paragraph" w:customStyle="1" w:styleId="Level1">
    <w:name w:val="Level 1"/>
    <w:basedOn w:val="Normal"/>
    <w:rsid w:val="00163DBD"/>
    <w:pPr>
      <w:numPr>
        <w:numId w:val="9"/>
      </w:numPr>
      <w:ind w:left="1440" w:hanging="720"/>
      <w:outlineLvl w:val="0"/>
    </w:pPr>
  </w:style>
  <w:style w:type="paragraph" w:styleId="BodyText">
    <w:name w:val="Body Text"/>
    <w:basedOn w:val="Normal"/>
    <w:link w:val="BodyTextChar"/>
    <w:rsid w:val="00163DBD"/>
    <w:pPr>
      <w:jc w:val="both"/>
    </w:pPr>
    <w:rPr>
      <w:rFonts w:ascii="Times" w:hAnsi="Times"/>
    </w:rPr>
  </w:style>
  <w:style w:type="character" w:styleId="Hyperlink">
    <w:name w:val="Hyperlink"/>
    <w:rsid w:val="00163DBD"/>
    <w:rPr>
      <w:color w:val="0000FF"/>
      <w:u w:val="single"/>
    </w:rPr>
  </w:style>
  <w:style w:type="paragraph" w:styleId="BodyText2">
    <w:name w:val="Body Text 2"/>
    <w:basedOn w:val="Normal"/>
    <w:rsid w:val="00163DBD"/>
    <w:pPr>
      <w:tabs>
        <w:tab w:val="left" w:pos="-1440"/>
      </w:tabs>
      <w:jc w:val="both"/>
    </w:pPr>
    <w:rPr>
      <w:color w:val="FF9900"/>
    </w:rPr>
  </w:style>
  <w:style w:type="paragraph" w:styleId="BalloonText">
    <w:name w:val="Balloon Text"/>
    <w:basedOn w:val="Normal"/>
    <w:link w:val="BalloonTextChar"/>
    <w:rsid w:val="002F62CA"/>
    <w:rPr>
      <w:rFonts w:ascii="Tahoma" w:hAnsi="Tahoma" w:cs="Tahoma"/>
      <w:sz w:val="16"/>
      <w:szCs w:val="16"/>
    </w:rPr>
  </w:style>
  <w:style w:type="character" w:customStyle="1" w:styleId="BalloonTextChar">
    <w:name w:val="Balloon Text Char"/>
    <w:link w:val="BalloonText"/>
    <w:rsid w:val="002F62CA"/>
    <w:rPr>
      <w:rFonts w:ascii="Tahoma" w:hAnsi="Tahoma" w:cs="Tahoma"/>
      <w:sz w:val="16"/>
      <w:szCs w:val="16"/>
    </w:rPr>
  </w:style>
  <w:style w:type="character" w:customStyle="1" w:styleId="FooterChar">
    <w:name w:val="Footer Char"/>
    <w:link w:val="Footer"/>
    <w:uiPriority w:val="99"/>
    <w:rsid w:val="002F62CA"/>
    <w:rPr>
      <w:sz w:val="24"/>
      <w:szCs w:val="24"/>
    </w:rPr>
  </w:style>
  <w:style w:type="character" w:styleId="CommentReference">
    <w:name w:val="annotation reference"/>
    <w:rsid w:val="00475C40"/>
    <w:rPr>
      <w:sz w:val="16"/>
      <w:szCs w:val="16"/>
    </w:rPr>
  </w:style>
  <w:style w:type="paragraph" w:styleId="CommentText">
    <w:name w:val="annotation text"/>
    <w:basedOn w:val="Normal"/>
    <w:link w:val="CommentTextChar"/>
    <w:rsid w:val="00475C40"/>
    <w:rPr>
      <w:sz w:val="20"/>
      <w:szCs w:val="20"/>
    </w:rPr>
  </w:style>
  <w:style w:type="character" w:customStyle="1" w:styleId="CommentTextChar">
    <w:name w:val="Comment Text Char"/>
    <w:basedOn w:val="DefaultParagraphFont"/>
    <w:link w:val="CommentText"/>
    <w:rsid w:val="00475C40"/>
  </w:style>
  <w:style w:type="paragraph" w:styleId="CommentSubject">
    <w:name w:val="annotation subject"/>
    <w:basedOn w:val="CommentText"/>
    <w:next w:val="CommentText"/>
    <w:link w:val="CommentSubjectChar"/>
    <w:rsid w:val="00475C40"/>
    <w:rPr>
      <w:b/>
      <w:bCs/>
    </w:rPr>
  </w:style>
  <w:style w:type="character" w:customStyle="1" w:styleId="CommentSubjectChar">
    <w:name w:val="Comment Subject Char"/>
    <w:link w:val="CommentSubject"/>
    <w:rsid w:val="00475C40"/>
    <w:rPr>
      <w:b/>
      <w:bCs/>
    </w:rPr>
  </w:style>
  <w:style w:type="paragraph" w:styleId="Revision">
    <w:name w:val="Revision"/>
    <w:hidden/>
    <w:uiPriority w:val="99"/>
    <w:semiHidden/>
    <w:rsid w:val="00475C40"/>
    <w:rPr>
      <w:sz w:val="24"/>
      <w:szCs w:val="24"/>
    </w:rPr>
  </w:style>
  <w:style w:type="paragraph" w:styleId="ListParagraph">
    <w:name w:val="List Paragraph"/>
    <w:basedOn w:val="Normal"/>
    <w:uiPriority w:val="34"/>
    <w:qFormat/>
    <w:rsid w:val="00DA2D3B"/>
    <w:pPr>
      <w:ind w:left="720"/>
    </w:pPr>
  </w:style>
  <w:style w:type="character" w:customStyle="1" w:styleId="HeaderChar">
    <w:name w:val="Header Char"/>
    <w:link w:val="Header"/>
    <w:uiPriority w:val="99"/>
    <w:rsid w:val="00465EA3"/>
    <w:rPr>
      <w:sz w:val="24"/>
      <w:szCs w:val="24"/>
    </w:rPr>
  </w:style>
  <w:style w:type="character" w:customStyle="1" w:styleId="BodyTextChar">
    <w:name w:val="Body Text Char"/>
    <w:link w:val="BodyText"/>
    <w:rsid w:val="005F49C2"/>
    <w:rPr>
      <w:rFonts w:ascii="Times" w:hAnsi="Times"/>
      <w:sz w:val="24"/>
      <w:szCs w:val="24"/>
    </w:rPr>
  </w:style>
  <w:style w:type="paragraph" w:styleId="FootnoteText">
    <w:name w:val="footnote text"/>
    <w:basedOn w:val="Normal"/>
    <w:link w:val="FootnoteTextChar"/>
    <w:uiPriority w:val="99"/>
    <w:semiHidden/>
    <w:rsid w:val="00FB72FE"/>
    <w:pPr>
      <w:widowControl/>
      <w:autoSpaceDE/>
      <w:autoSpaceDN/>
      <w:adjustRightInd/>
      <w:jc w:val="center"/>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B72FE"/>
    <w:rPr>
      <w:rFonts w:ascii="Calibri" w:eastAsia="Calibri" w:hAnsi="Calibri"/>
    </w:rPr>
  </w:style>
  <w:style w:type="character" w:styleId="FootnoteReference">
    <w:name w:val="footnote reference"/>
    <w:uiPriority w:val="99"/>
    <w:semiHidden/>
    <w:rsid w:val="00FB72FE"/>
    <w:rPr>
      <w:rFonts w:cs="Times New Roman"/>
      <w:vertAlign w:val="superscript"/>
    </w:rPr>
  </w:style>
  <w:style w:type="paragraph" w:styleId="EndnoteText">
    <w:name w:val="endnote text"/>
    <w:basedOn w:val="Normal"/>
    <w:link w:val="EndnoteTextChar"/>
    <w:semiHidden/>
    <w:unhideWhenUsed/>
    <w:rsid w:val="00EC2ABF"/>
    <w:rPr>
      <w:sz w:val="20"/>
      <w:szCs w:val="20"/>
    </w:rPr>
  </w:style>
  <w:style w:type="character" w:customStyle="1" w:styleId="EndnoteTextChar">
    <w:name w:val="Endnote Text Char"/>
    <w:basedOn w:val="DefaultParagraphFont"/>
    <w:link w:val="EndnoteText"/>
    <w:semiHidden/>
    <w:rsid w:val="00EC2ABF"/>
  </w:style>
  <w:style w:type="character" w:styleId="EndnoteReference">
    <w:name w:val="endnote reference"/>
    <w:basedOn w:val="DefaultParagraphFont"/>
    <w:semiHidden/>
    <w:unhideWhenUsed/>
    <w:rsid w:val="00EC2ABF"/>
    <w:rPr>
      <w:vertAlign w:val="superscript"/>
    </w:rPr>
  </w:style>
  <w:style w:type="paragraph" w:customStyle="1" w:styleId="Body">
    <w:name w:val="Body"/>
    <w:basedOn w:val="Normal"/>
    <w:rsid w:val="007D1434"/>
    <w:pPr>
      <w:widowControl/>
      <w:autoSpaceDE/>
      <w:autoSpaceDN/>
      <w:adjustRightInd/>
      <w:spacing w:after="240"/>
      <w:jc w:val="both"/>
    </w:pPr>
  </w:style>
  <w:style w:type="paragraph" w:customStyle="1" w:styleId="DocID">
    <w:name w:val="DocID"/>
    <w:basedOn w:val="Footer"/>
    <w:next w:val="Footer"/>
    <w:link w:val="DocIDChar"/>
    <w:rsid w:val="00397B6C"/>
    <w:pPr>
      <w:tabs>
        <w:tab w:val="clear" w:pos="4320"/>
        <w:tab w:val="clear" w:pos="8640"/>
      </w:tabs>
    </w:pPr>
    <w:rPr>
      <w:sz w:val="18"/>
      <w:szCs w:val="20"/>
    </w:rPr>
  </w:style>
  <w:style w:type="character" w:customStyle="1" w:styleId="DocIDChar">
    <w:name w:val="DocID Char"/>
    <w:basedOn w:val="DefaultParagraphFont"/>
    <w:link w:val="DocID"/>
    <w:rsid w:val="00397B6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file:///C:\Users\wjohn\AppData\Local\Temp\9\websoilsurvey.sc.egov.usd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369D45-37EA-42D7-9F30-711BFE61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3604</Words>
  <Characters>19825</Characters>
  <Application>Microsoft Office Word</Application>
  <DocSecurity>0</DocSecurity>
  <Lines>508</Lines>
  <Paragraphs>236</Paragraphs>
  <ScaleCrop>false</ScaleCrop>
  <HeadingPairs>
    <vt:vector size="2" baseType="variant">
      <vt:variant>
        <vt:lpstr>Title</vt:lpstr>
      </vt:variant>
      <vt:variant>
        <vt:i4>1</vt:i4>
      </vt:variant>
    </vt:vector>
  </HeadingPairs>
  <TitlesOfParts>
    <vt:vector size="1" baseType="lpstr">
      <vt:lpstr>Kennecott Groundwater Permit Pipelines - 01 SOB - 009448_final edits (10-20-17 compared with Kennecott Groundwater Permit Pipelines - 01 SOB - 009448_final edits (10-20-17(1)</vt:lpstr>
    </vt:vector>
  </TitlesOfParts>
  <Company>State of Utah DEQ</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Kennecott Groundwater Permit Pipelines - 01 SOB - 009448_final edits (10-20-17 compared with Kennecott Groundwater Permit Pipelines - 01 SOB - 009448_final edits (10-20-17(1)</dc:title>
  <dc:creator>Division of Water Quality;Edward Hickey;E.</dc:creator>
  <cp:lastModifiedBy>Brenda Johnson</cp:lastModifiedBy>
  <cp:revision>4</cp:revision>
  <cp:lastPrinted>2017-11-09T22:56:00Z</cp:lastPrinted>
  <dcterms:created xsi:type="dcterms:W3CDTF">2019-09-13T22:37:00Z</dcterms:created>
  <dcterms:modified xsi:type="dcterms:W3CDTF">2019-09-30T21:23:00Z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4813-8654-2674v1</vt:lpwstr>
  </property>
  <property fmtid="{D5CDD505-2E9C-101B-9397-08002B2CF9AE}" pid="3" name="CUS_DocIDChunk0">
    <vt:lpwstr>4813-8654-2674v1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bp_dc_comparedocs">
    <vt:lpwstr>4.3.0.48 _tc</vt:lpwstr>
  </property>
</Properties>
</file>