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FC" w:rsidRPr="00DE7149" w:rsidRDefault="004D7CFC" w:rsidP="004D7CFC">
      <w:pPr>
        <w:widowControl/>
        <w:jc w:val="center"/>
        <w:rPr>
          <w:b/>
          <w:sz w:val="22"/>
          <w:szCs w:val="22"/>
        </w:rPr>
      </w:pPr>
      <w:bookmarkStart w:id="0" w:name="_GoBack"/>
      <w:bookmarkEnd w:id="0"/>
      <w:r w:rsidRPr="00DE7149">
        <w:rPr>
          <w:b/>
          <w:sz w:val="22"/>
          <w:szCs w:val="22"/>
        </w:rPr>
        <w:t>FACT SHEET AND STATEMENT OF BASIS</w:t>
      </w:r>
    </w:p>
    <w:p w:rsidR="004D7CFC" w:rsidRPr="00394454" w:rsidRDefault="004D7CFC" w:rsidP="004D7CFC">
      <w:pPr>
        <w:pStyle w:val="Heading4"/>
        <w:rPr>
          <w:sz w:val="22"/>
          <w:szCs w:val="22"/>
        </w:rPr>
      </w:pPr>
      <w:r w:rsidRPr="00394454">
        <w:rPr>
          <w:sz w:val="22"/>
          <w:szCs w:val="22"/>
        </w:rPr>
        <w:t>COALVILLE CITY</w:t>
      </w:r>
    </w:p>
    <w:p w:rsidR="004D7CFC" w:rsidRPr="00394454" w:rsidRDefault="004D7CFC" w:rsidP="004D7CFC">
      <w:pPr>
        <w:pStyle w:val="Heading4"/>
        <w:widowControl w:val="0"/>
        <w:rPr>
          <w:bCs w:val="0"/>
          <w:sz w:val="22"/>
          <w:szCs w:val="22"/>
        </w:rPr>
      </w:pPr>
      <w:r w:rsidRPr="00394454">
        <w:rPr>
          <w:bCs w:val="0"/>
          <w:sz w:val="22"/>
          <w:szCs w:val="22"/>
        </w:rPr>
        <w:t>RENEWAL PERMIT: DISCHARGE, BIOSOLIDS &amp; STORM WATER</w:t>
      </w:r>
    </w:p>
    <w:p w:rsidR="004D7CFC" w:rsidRPr="00394454" w:rsidRDefault="004D7CFC" w:rsidP="004D7CFC">
      <w:pPr>
        <w:widowControl/>
        <w:jc w:val="center"/>
        <w:rPr>
          <w:b/>
          <w:bCs/>
          <w:sz w:val="22"/>
          <w:szCs w:val="22"/>
        </w:rPr>
      </w:pPr>
      <w:r w:rsidRPr="00394454">
        <w:rPr>
          <w:b/>
          <w:sz w:val="22"/>
          <w:szCs w:val="22"/>
        </w:rPr>
        <w:t xml:space="preserve">UPDES PERMIT NUMBER: </w:t>
      </w:r>
      <w:r w:rsidRPr="00394454">
        <w:rPr>
          <w:b/>
          <w:bCs/>
          <w:sz w:val="22"/>
          <w:szCs w:val="22"/>
        </w:rPr>
        <w:t>UT0025976</w:t>
      </w:r>
    </w:p>
    <w:p w:rsidR="004D7CFC" w:rsidRPr="00394454" w:rsidRDefault="004D7CFC" w:rsidP="004D7CFC">
      <w:pPr>
        <w:widowControl/>
        <w:jc w:val="center"/>
        <w:rPr>
          <w:b/>
          <w:bCs/>
          <w:sz w:val="22"/>
          <w:szCs w:val="22"/>
        </w:rPr>
      </w:pPr>
      <w:r w:rsidRPr="00394454">
        <w:rPr>
          <w:b/>
          <w:bCs/>
          <w:sz w:val="22"/>
          <w:szCs w:val="22"/>
        </w:rPr>
        <w:t>UPDES BIOSOLIDS PERMIT NUMBER: UTL025976</w:t>
      </w:r>
    </w:p>
    <w:p w:rsidR="004D7CFC" w:rsidRPr="00394454" w:rsidRDefault="004D7CFC" w:rsidP="004D7CFC">
      <w:pPr>
        <w:widowControl/>
        <w:ind w:left="-720" w:right="-720"/>
        <w:jc w:val="center"/>
        <w:rPr>
          <w:b/>
          <w:bCs/>
          <w:sz w:val="22"/>
          <w:szCs w:val="22"/>
        </w:rPr>
      </w:pPr>
      <w:r w:rsidRPr="00DE7149">
        <w:rPr>
          <w:b/>
          <w:bCs/>
          <w:sz w:val="22"/>
          <w:szCs w:val="22"/>
        </w:rPr>
        <w:t>UPDES MULTI-</w:t>
      </w:r>
      <w:r w:rsidRPr="00394454">
        <w:rPr>
          <w:b/>
          <w:bCs/>
          <w:sz w:val="22"/>
          <w:szCs w:val="22"/>
        </w:rPr>
        <w:t>SECTOR STORM WATER GENERAL PERMIT NUMBER: UTR000000</w:t>
      </w:r>
    </w:p>
    <w:p w:rsidR="004D7CFC" w:rsidRPr="00394454" w:rsidRDefault="004D7CFC" w:rsidP="004D7CFC">
      <w:pPr>
        <w:widowControl/>
        <w:jc w:val="center"/>
        <w:rPr>
          <w:b/>
          <w:sz w:val="22"/>
          <w:szCs w:val="22"/>
        </w:rPr>
      </w:pPr>
      <w:r w:rsidRPr="00394454">
        <w:rPr>
          <w:b/>
          <w:sz w:val="22"/>
          <w:szCs w:val="22"/>
        </w:rPr>
        <w:t>MINOR</w:t>
      </w:r>
    </w:p>
    <w:p w:rsidR="004D7CFC" w:rsidRPr="00DE7149" w:rsidRDefault="004D7CFC" w:rsidP="004D7CFC">
      <w:pPr>
        <w:widowControl/>
        <w:jc w:val="center"/>
        <w:rPr>
          <w:b/>
          <w:sz w:val="22"/>
          <w:szCs w:val="22"/>
        </w:rPr>
      </w:pPr>
    </w:p>
    <w:p w:rsidR="004D7CFC" w:rsidRPr="00DE7149" w:rsidRDefault="004D7CFC" w:rsidP="004D7CFC">
      <w:pPr>
        <w:widowControl/>
        <w:jc w:val="both"/>
        <w:rPr>
          <w:sz w:val="22"/>
          <w:szCs w:val="22"/>
        </w:rPr>
      </w:pPr>
    </w:p>
    <w:p w:rsidR="004D7CFC" w:rsidRPr="00DE7149" w:rsidRDefault="004D7CFC" w:rsidP="004D7CFC">
      <w:pPr>
        <w:widowControl/>
        <w:jc w:val="both"/>
        <w:rPr>
          <w:sz w:val="22"/>
          <w:szCs w:val="22"/>
        </w:rPr>
      </w:pPr>
    </w:p>
    <w:p w:rsidR="004D7CFC" w:rsidRPr="00DE7149" w:rsidRDefault="004D7CFC" w:rsidP="004D7CFC">
      <w:pPr>
        <w:pStyle w:val="Heading1"/>
        <w:rPr>
          <w:sz w:val="22"/>
          <w:szCs w:val="22"/>
        </w:rPr>
      </w:pPr>
      <w:r w:rsidRPr="00DE7149">
        <w:rPr>
          <w:sz w:val="22"/>
          <w:szCs w:val="22"/>
        </w:rPr>
        <w:t>FACILITY CONTACTS</w:t>
      </w:r>
    </w:p>
    <w:p w:rsidR="004D7CFC" w:rsidRPr="00DE7149" w:rsidRDefault="004D7CFC" w:rsidP="004D7CFC">
      <w:pPr>
        <w:tabs>
          <w:tab w:val="left" w:pos="-1440"/>
        </w:tabs>
        <w:ind w:left="3600" w:hanging="3600"/>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250"/>
        <w:gridCol w:w="2160"/>
        <w:gridCol w:w="2790"/>
      </w:tblGrid>
      <w:tr w:rsidR="004D7CFC" w:rsidTr="007967CF">
        <w:trPr>
          <w:trHeight w:val="317"/>
        </w:trPr>
        <w:tc>
          <w:tcPr>
            <w:tcW w:w="1980" w:type="dxa"/>
            <w:vAlign w:val="center"/>
          </w:tcPr>
          <w:p w:rsidR="004D7CFC" w:rsidRDefault="004D7CFC" w:rsidP="007967CF">
            <w:pPr>
              <w:tabs>
                <w:tab w:val="left" w:pos="-1440"/>
              </w:tabs>
              <w:rPr>
                <w:sz w:val="22"/>
                <w:szCs w:val="22"/>
              </w:rPr>
            </w:pPr>
            <w:r w:rsidRPr="001E1C9D">
              <w:rPr>
                <w:sz w:val="22"/>
                <w:szCs w:val="22"/>
              </w:rPr>
              <w:t>Person Name:</w:t>
            </w:r>
          </w:p>
        </w:tc>
        <w:tc>
          <w:tcPr>
            <w:tcW w:w="2250" w:type="dxa"/>
            <w:vAlign w:val="center"/>
          </w:tcPr>
          <w:p w:rsidR="004D7CFC" w:rsidRDefault="004D7CFC" w:rsidP="007967CF">
            <w:pPr>
              <w:tabs>
                <w:tab w:val="left" w:pos="-1440"/>
              </w:tabs>
              <w:rPr>
                <w:sz w:val="22"/>
                <w:szCs w:val="22"/>
              </w:rPr>
            </w:pPr>
            <w:r w:rsidRPr="00E517A7">
              <w:rPr>
                <w:sz w:val="22"/>
                <w:szCs w:val="22"/>
              </w:rPr>
              <w:t>Zane DeWeese</w:t>
            </w:r>
          </w:p>
        </w:tc>
        <w:tc>
          <w:tcPr>
            <w:tcW w:w="2160" w:type="dxa"/>
            <w:vAlign w:val="center"/>
          </w:tcPr>
          <w:p w:rsidR="004D7CFC" w:rsidRDefault="004D7CFC" w:rsidP="007967CF">
            <w:pPr>
              <w:tabs>
                <w:tab w:val="left" w:pos="-1440"/>
              </w:tabs>
              <w:rPr>
                <w:sz w:val="22"/>
                <w:szCs w:val="22"/>
              </w:rPr>
            </w:pPr>
          </w:p>
        </w:tc>
        <w:tc>
          <w:tcPr>
            <w:tcW w:w="2790" w:type="dxa"/>
            <w:vAlign w:val="center"/>
          </w:tcPr>
          <w:p w:rsidR="004D7CFC" w:rsidRDefault="004D7CFC" w:rsidP="007967CF">
            <w:pPr>
              <w:tabs>
                <w:tab w:val="left" w:pos="-1440"/>
              </w:tabs>
              <w:rPr>
                <w:sz w:val="22"/>
                <w:szCs w:val="22"/>
              </w:rPr>
            </w:pPr>
          </w:p>
        </w:tc>
      </w:tr>
      <w:tr w:rsidR="004D7CFC" w:rsidTr="007967CF">
        <w:trPr>
          <w:trHeight w:val="317"/>
        </w:trPr>
        <w:tc>
          <w:tcPr>
            <w:tcW w:w="1980" w:type="dxa"/>
            <w:vAlign w:val="center"/>
          </w:tcPr>
          <w:p w:rsidR="004D7CFC" w:rsidRDefault="004D7CFC" w:rsidP="007967CF">
            <w:pPr>
              <w:tabs>
                <w:tab w:val="left" w:pos="-1440"/>
              </w:tabs>
              <w:rPr>
                <w:sz w:val="22"/>
                <w:szCs w:val="22"/>
              </w:rPr>
            </w:pPr>
            <w:r w:rsidRPr="001E1C9D">
              <w:rPr>
                <w:sz w:val="22"/>
                <w:szCs w:val="22"/>
              </w:rPr>
              <w:t>Position:</w:t>
            </w:r>
          </w:p>
        </w:tc>
        <w:tc>
          <w:tcPr>
            <w:tcW w:w="2250" w:type="dxa"/>
            <w:vAlign w:val="center"/>
          </w:tcPr>
          <w:p w:rsidR="004D7CFC" w:rsidRDefault="004D7CFC" w:rsidP="007967CF">
            <w:pPr>
              <w:tabs>
                <w:tab w:val="left" w:pos="-1440"/>
              </w:tabs>
              <w:rPr>
                <w:sz w:val="22"/>
                <w:szCs w:val="22"/>
              </w:rPr>
            </w:pPr>
            <w:r w:rsidRPr="00E517A7">
              <w:rPr>
                <w:sz w:val="22"/>
                <w:szCs w:val="22"/>
              </w:rPr>
              <w:t>Public Works Director</w:t>
            </w:r>
          </w:p>
        </w:tc>
        <w:tc>
          <w:tcPr>
            <w:tcW w:w="2160" w:type="dxa"/>
            <w:vAlign w:val="center"/>
          </w:tcPr>
          <w:p w:rsidR="004D7CFC" w:rsidRDefault="004D7CFC" w:rsidP="007967CF">
            <w:pPr>
              <w:tabs>
                <w:tab w:val="left" w:pos="-1440"/>
              </w:tabs>
              <w:rPr>
                <w:sz w:val="22"/>
                <w:szCs w:val="22"/>
              </w:rPr>
            </w:pPr>
          </w:p>
        </w:tc>
        <w:tc>
          <w:tcPr>
            <w:tcW w:w="2790" w:type="dxa"/>
            <w:vAlign w:val="center"/>
          </w:tcPr>
          <w:p w:rsidR="004D7CFC" w:rsidRDefault="004D7CFC" w:rsidP="007967CF">
            <w:pPr>
              <w:tabs>
                <w:tab w:val="left" w:pos="-1440"/>
              </w:tabs>
              <w:rPr>
                <w:sz w:val="22"/>
                <w:szCs w:val="22"/>
              </w:rPr>
            </w:pPr>
          </w:p>
        </w:tc>
      </w:tr>
      <w:tr w:rsidR="004D7CFC" w:rsidTr="007967CF">
        <w:trPr>
          <w:trHeight w:val="317"/>
        </w:trPr>
        <w:tc>
          <w:tcPr>
            <w:tcW w:w="1980" w:type="dxa"/>
            <w:vAlign w:val="center"/>
          </w:tcPr>
          <w:p w:rsidR="004D7CFC" w:rsidRDefault="004D7CFC" w:rsidP="007967CF">
            <w:pPr>
              <w:tabs>
                <w:tab w:val="left" w:pos="-1440"/>
              </w:tabs>
              <w:rPr>
                <w:sz w:val="22"/>
                <w:szCs w:val="22"/>
              </w:rPr>
            </w:pPr>
            <w:r w:rsidRPr="001E1C9D">
              <w:rPr>
                <w:sz w:val="22"/>
                <w:szCs w:val="22"/>
              </w:rPr>
              <w:t>Phone Number:</w:t>
            </w:r>
          </w:p>
        </w:tc>
        <w:tc>
          <w:tcPr>
            <w:tcW w:w="2250" w:type="dxa"/>
            <w:vAlign w:val="center"/>
          </w:tcPr>
          <w:p w:rsidR="004D7CFC" w:rsidRDefault="004D7CFC" w:rsidP="007967CF">
            <w:pPr>
              <w:tabs>
                <w:tab w:val="left" w:pos="-1440"/>
              </w:tabs>
              <w:rPr>
                <w:sz w:val="22"/>
                <w:szCs w:val="22"/>
              </w:rPr>
            </w:pPr>
            <w:r w:rsidRPr="00E517A7">
              <w:rPr>
                <w:sz w:val="22"/>
                <w:szCs w:val="22"/>
              </w:rPr>
              <w:t>435-336-5981</w:t>
            </w:r>
          </w:p>
        </w:tc>
        <w:tc>
          <w:tcPr>
            <w:tcW w:w="2160" w:type="dxa"/>
            <w:vAlign w:val="center"/>
          </w:tcPr>
          <w:p w:rsidR="004D7CFC" w:rsidRDefault="004D7CFC" w:rsidP="007967CF">
            <w:pPr>
              <w:tabs>
                <w:tab w:val="left" w:pos="-1440"/>
              </w:tabs>
              <w:rPr>
                <w:sz w:val="22"/>
                <w:szCs w:val="22"/>
              </w:rPr>
            </w:pPr>
          </w:p>
        </w:tc>
        <w:tc>
          <w:tcPr>
            <w:tcW w:w="2790" w:type="dxa"/>
            <w:vAlign w:val="center"/>
          </w:tcPr>
          <w:p w:rsidR="004D7CFC" w:rsidRDefault="004D7CFC" w:rsidP="007967CF">
            <w:pPr>
              <w:tabs>
                <w:tab w:val="left" w:pos="-1440"/>
              </w:tabs>
              <w:rPr>
                <w:sz w:val="22"/>
                <w:szCs w:val="22"/>
              </w:rPr>
            </w:pPr>
          </w:p>
        </w:tc>
      </w:tr>
      <w:tr w:rsidR="004D7CFC" w:rsidTr="007967CF">
        <w:trPr>
          <w:trHeight w:val="317"/>
        </w:trPr>
        <w:tc>
          <w:tcPr>
            <w:tcW w:w="1980" w:type="dxa"/>
            <w:vAlign w:val="center"/>
          </w:tcPr>
          <w:p w:rsidR="004D7CFC" w:rsidRPr="001E1C9D" w:rsidRDefault="004D7CFC" w:rsidP="007967CF">
            <w:pPr>
              <w:tabs>
                <w:tab w:val="left" w:pos="-1440"/>
              </w:tabs>
              <w:rPr>
                <w:sz w:val="22"/>
                <w:szCs w:val="22"/>
              </w:rPr>
            </w:pPr>
          </w:p>
        </w:tc>
        <w:tc>
          <w:tcPr>
            <w:tcW w:w="2250" w:type="dxa"/>
            <w:vAlign w:val="center"/>
          </w:tcPr>
          <w:p w:rsidR="004D7CFC" w:rsidRPr="001E1C9D" w:rsidRDefault="004D7CFC" w:rsidP="007967CF">
            <w:pPr>
              <w:tabs>
                <w:tab w:val="left" w:pos="-1440"/>
              </w:tabs>
              <w:rPr>
                <w:sz w:val="22"/>
                <w:szCs w:val="22"/>
              </w:rPr>
            </w:pPr>
          </w:p>
        </w:tc>
        <w:tc>
          <w:tcPr>
            <w:tcW w:w="2160" w:type="dxa"/>
            <w:vAlign w:val="center"/>
          </w:tcPr>
          <w:p w:rsidR="004D7CFC" w:rsidRPr="001E1C9D" w:rsidRDefault="004D7CFC" w:rsidP="007967CF">
            <w:pPr>
              <w:tabs>
                <w:tab w:val="left" w:pos="-1440"/>
              </w:tabs>
              <w:rPr>
                <w:sz w:val="22"/>
                <w:szCs w:val="22"/>
              </w:rPr>
            </w:pPr>
          </w:p>
        </w:tc>
        <w:tc>
          <w:tcPr>
            <w:tcW w:w="2790" w:type="dxa"/>
            <w:vAlign w:val="center"/>
          </w:tcPr>
          <w:p w:rsidR="004D7CFC" w:rsidRDefault="004D7CFC" w:rsidP="007967CF">
            <w:pPr>
              <w:tabs>
                <w:tab w:val="left" w:pos="-1440"/>
              </w:tabs>
              <w:rPr>
                <w:sz w:val="22"/>
                <w:szCs w:val="22"/>
              </w:rPr>
            </w:pPr>
          </w:p>
        </w:tc>
      </w:tr>
      <w:tr w:rsidR="004D7CFC" w:rsidTr="007967CF">
        <w:trPr>
          <w:trHeight w:val="317"/>
        </w:trPr>
        <w:tc>
          <w:tcPr>
            <w:tcW w:w="1980" w:type="dxa"/>
            <w:vAlign w:val="center"/>
          </w:tcPr>
          <w:p w:rsidR="004D7CFC" w:rsidRPr="001E1C9D" w:rsidRDefault="004D7CFC" w:rsidP="007967CF">
            <w:pPr>
              <w:tabs>
                <w:tab w:val="left" w:pos="-1440"/>
              </w:tabs>
              <w:rPr>
                <w:sz w:val="22"/>
                <w:szCs w:val="22"/>
              </w:rPr>
            </w:pPr>
            <w:r w:rsidRPr="0065735C">
              <w:rPr>
                <w:sz w:val="22"/>
                <w:szCs w:val="22"/>
              </w:rPr>
              <w:t>Facility Name:</w:t>
            </w:r>
          </w:p>
        </w:tc>
        <w:tc>
          <w:tcPr>
            <w:tcW w:w="7200" w:type="dxa"/>
            <w:gridSpan w:val="3"/>
            <w:vAlign w:val="center"/>
          </w:tcPr>
          <w:p w:rsidR="004D7CFC" w:rsidRDefault="004D7CFC" w:rsidP="007967CF">
            <w:pPr>
              <w:tabs>
                <w:tab w:val="left" w:pos="-1440"/>
              </w:tabs>
              <w:rPr>
                <w:sz w:val="22"/>
                <w:szCs w:val="22"/>
              </w:rPr>
            </w:pPr>
            <w:r w:rsidRPr="00E517A7">
              <w:rPr>
                <w:sz w:val="22"/>
                <w:szCs w:val="22"/>
              </w:rPr>
              <w:t>Coalville City Corporation Wastewater Treatment Facility</w:t>
            </w:r>
          </w:p>
        </w:tc>
      </w:tr>
      <w:tr w:rsidR="004D7CFC" w:rsidTr="007967CF">
        <w:trPr>
          <w:trHeight w:val="317"/>
        </w:trPr>
        <w:tc>
          <w:tcPr>
            <w:tcW w:w="1980" w:type="dxa"/>
            <w:vAlign w:val="center"/>
          </w:tcPr>
          <w:p w:rsidR="004D7CFC" w:rsidRPr="0065735C" w:rsidRDefault="004D7CFC" w:rsidP="007967CF">
            <w:pPr>
              <w:tabs>
                <w:tab w:val="left" w:pos="-1440"/>
              </w:tabs>
              <w:rPr>
                <w:sz w:val="22"/>
                <w:szCs w:val="22"/>
              </w:rPr>
            </w:pPr>
            <w:r w:rsidRPr="00027620">
              <w:rPr>
                <w:sz w:val="22"/>
                <w:szCs w:val="22"/>
              </w:rPr>
              <w:t>Mailing Address:</w:t>
            </w:r>
          </w:p>
        </w:tc>
        <w:tc>
          <w:tcPr>
            <w:tcW w:w="2250" w:type="dxa"/>
            <w:vAlign w:val="center"/>
          </w:tcPr>
          <w:p w:rsidR="004D7CFC" w:rsidRPr="00027620" w:rsidRDefault="004D7CFC" w:rsidP="007967CF">
            <w:pPr>
              <w:tabs>
                <w:tab w:val="left" w:pos="-1440"/>
              </w:tabs>
              <w:rPr>
                <w:sz w:val="22"/>
                <w:szCs w:val="22"/>
              </w:rPr>
            </w:pPr>
            <w:r w:rsidRPr="00E517A7">
              <w:rPr>
                <w:sz w:val="22"/>
                <w:szCs w:val="22"/>
              </w:rPr>
              <w:t>PO Box 188</w:t>
            </w:r>
          </w:p>
        </w:tc>
        <w:tc>
          <w:tcPr>
            <w:tcW w:w="2160" w:type="dxa"/>
            <w:vAlign w:val="center"/>
          </w:tcPr>
          <w:p w:rsidR="004D7CFC" w:rsidRPr="001E1C9D" w:rsidRDefault="004D7CFC" w:rsidP="007967CF">
            <w:pPr>
              <w:tabs>
                <w:tab w:val="left" w:pos="-1440"/>
              </w:tabs>
              <w:rPr>
                <w:sz w:val="22"/>
                <w:szCs w:val="22"/>
              </w:rPr>
            </w:pPr>
          </w:p>
        </w:tc>
        <w:tc>
          <w:tcPr>
            <w:tcW w:w="2790" w:type="dxa"/>
            <w:vAlign w:val="center"/>
          </w:tcPr>
          <w:p w:rsidR="004D7CFC" w:rsidRDefault="004D7CFC" w:rsidP="007967CF">
            <w:pPr>
              <w:tabs>
                <w:tab w:val="left" w:pos="-1440"/>
              </w:tabs>
              <w:rPr>
                <w:sz w:val="22"/>
                <w:szCs w:val="22"/>
              </w:rPr>
            </w:pPr>
          </w:p>
        </w:tc>
      </w:tr>
      <w:tr w:rsidR="004D7CFC" w:rsidTr="007967CF">
        <w:trPr>
          <w:trHeight w:val="317"/>
        </w:trPr>
        <w:tc>
          <w:tcPr>
            <w:tcW w:w="1980" w:type="dxa"/>
            <w:vAlign w:val="center"/>
          </w:tcPr>
          <w:p w:rsidR="004D7CFC" w:rsidRPr="00027620" w:rsidRDefault="004D7CFC" w:rsidP="007967CF">
            <w:pPr>
              <w:tabs>
                <w:tab w:val="left" w:pos="-1440"/>
              </w:tabs>
              <w:rPr>
                <w:sz w:val="22"/>
                <w:szCs w:val="22"/>
              </w:rPr>
            </w:pPr>
          </w:p>
        </w:tc>
        <w:tc>
          <w:tcPr>
            <w:tcW w:w="2250" w:type="dxa"/>
            <w:vAlign w:val="center"/>
          </w:tcPr>
          <w:p w:rsidR="004D7CFC" w:rsidRPr="00027620" w:rsidRDefault="004D7CFC" w:rsidP="007967CF">
            <w:pPr>
              <w:tabs>
                <w:tab w:val="left" w:pos="-1440"/>
              </w:tabs>
              <w:rPr>
                <w:sz w:val="22"/>
                <w:szCs w:val="22"/>
              </w:rPr>
            </w:pPr>
            <w:r w:rsidRPr="00E517A7">
              <w:rPr>
                <w:sz w:val="22"/>
                <w:szCs w:val="22"/>
              </w:rPr>
              <w:t>Coalville, Utah 84017</w:t>
            </w:r>
          </w:p>
        </w:tc>
        <w:tc>
          <w:tcPr>
            <w:tcW w:w="2160" w:type="dxa"/>
            <w:vAlign w:val="center"/>
          </w:tcPr>
          <w:p w:rsidR="004D7CFC" w:rsidRPr="001E1C9D" w:rsidRDefault="004D7CFC" w:rsidP="007967CF">
            <w:pPr>
              <w:tabs>
                <w:tab w:val="left" w:pos="-1440"/>
              </w:tabs>
              <w:rPr>
                <w:sz w:val="22"/>
                <w:szCs w:val="22"/>
              </w:rPr>
            </w:pPr>
          </w:p>
        </w:tc>
        <w:tc>
          <w:tcPr>
            <w:tcW w:w="2790" w:type="dxa"/>
            <w:vAlign w:val="center"/>
          </w:tcPr>
          <w:p w:rsidR="004D7CFC" w:rsidRDefault="004D7CFC" w:rsidP="007967CF">
            <w:pPr>
              <w:tabs>
                <w:tab w:val="left" w:pos="-1440"/>
              </w:tabs>
              <w:rPr>
                <w:sz w:val="22"/>
                <w:szCs w:val="22"/>
              </w:rPr>
            </w:pPr>
          </w:p>
        </w:tc>
      </w:tr>
      <w:tr w:rsidR="004D7CFC" w:rsidTr="007967CF">
        <w:trPr>
          <w:trHeight w:val="317"/>
        </w:trPr>
        <w:tc>
          <w:tcPr>
            <w:tcW w:w="1980" w:type="dxa"/>
            <w:vAlign w:val="center"/>
          </w:tcPr>
          <w:p w:rsidR="004D7CFC" w:rsidRPr="00027620" w:rsidRDefault="004D7CFC" w:rsidP="007967CF">
            <w:pPr>
              <w:tabs>
                <w:tab w:val="left" w:pos="-1440"/>
              </w:tabs>
              <w:rPr>
                <w:sz w:val="22"/>
                <w:szCs w:val="22"/>
              </w:rPr>
            </w:pPr>
            <w:r w:rsidRPr="00027620">
              <w:rPr>
                <w:sz w:val="22"/>
                <w:szCs w:val="22"/>
              </w:rPr>
              <w:t>Telephone:</w:t>
            </w:r>
          </w:p>
        </w:tc>
        <w:tc>
          <w:tcPr>
            <w:tcW w:w="2250" w:type="dxa"/>
            <w:vAlign w:val="center"/>
          </w:tcPr>
          <w:p w:rsidR="004D7CFC" w:rsidRPr="00027620" w:rsidRDefault="004D7CFC" w:rsidP="007967CF">
            <w:pPr>
              <w:tabs>
                <w:tab w:val="left" w:pos="-1440"/>
              </w:tabs>
              <w:rPr>
                <w:sz w:val="22"/>
                <w:szCs w:val="22"/>
              </w:rPr>
            </w:pPr>
            <w:r w:rsidRPr="00E517A7">
              <w:rPr>
                <w:sz w:val="22"/>
                <w:szCs w:val="22"/>
              </w:rPr>
              <w:t>435-901-2257 (Plant)</w:t>
            </w:r>
          </w:p>
        </w:tc>
        <w:tc>
          <w:tcPr>
            <w:tcW w:w="2160" w:type="dxa"/>
            <w:vAlign w:val="center"/>
          </w:tcPr>
          <w:p w:rsidR="004D7CFC" w:rsidRPr="001E1C9D" w:rsidRDefault="004D7CFC" w:rsidP="007967CF">
            <w:pPr>
              <w:tabs>
                <w:tab w:val="left" w:pos="-1440"/>
              </w:tabs>
              <w:rPr>
                <w:sz w:val="22"/>
                <w:szCs w:val="22"/>
              </w:rPr>
            </w:pPr>
          </w:p>
        </w:tc>
        <w:tc>
          <w:tcPr>
            <w:tcW w:w="2790" w:type="dxa"/>
            <w:vAlign w:val="center"/>
          </w:tcPr>
          <w:p w:rsidR="004D7CFC" w:rsidRDefault="004D7CFC" w:rsidP="007967CF">
            <w:pPr>
              <w:tabs>
                <w:tab w:val="left" w:pos="-1440"/>
              </w:tabs>
              <w:rPr>
                <w:sz w:val="22"/>
                <w:szCs w:val="22"/>
              </w:rPr>
            </w:pPr>
          </w:p>
        </w:tc>
      </w:tr>
      <w:tr w:rsidR="004D7CFC" w:rsidTr="007967CF">
        <w:trPr>
          <w:trHeight w:val="317"/>
        </w:trPr>
        <w:tc>
          <w:tcPr>
            <w:tcW w:w="1980" w:type="dxa"/>
            <w:vAlign w:val="center"/>
          </w:tcPr>
          <w:p w:rsidR="004D7CFC" w:rsidRPr="00027620" w:rsidRDefault="004D7CFC" w:rsidP="007967CF">
            <w:pPr>
              <w:tabs>
                <w:tab w:val="left" w:pos="-1440"/>
              </w:tabs>
              <w:rPr>
                <w:sz w:val="22"/>
                <w:szCs w:val="22"/>
              </w:rPr>
            </w:pPr>
          </w:p>
        </w:tc>
        <w:tc>
          <w:tcPr>
            <w:tcW w:w="4410" w:type="dxa"/>
            <w:gridSpan w:val="2"/>
            <w:vAlign w:val="center"/>
          </w:tcPr>
          <w:p w:rsidR="004D7CFC" w:rsidRPr="001E1C9D" w:rsidRDefault="004D7CFC" w:rsidP="007967CF">
            <w:pPr>
              <w:tabs>
                <w:tab w:val="left" w:pos="-1440"/>
                <w:tab w:val="left" w:pos="2160"/>
                <w:tab w:val="left" w:pos="3600"/>
                <w:tab w:val="left" w:pos="6480"/>
              </w:tabs>
              <w:rPr>
                <w:sz w:val="22"/>
                <w:szCs w:val="22"/>
              </w:rPr>
            </w:pPr>
            <w:r w:rsidRPr="00E517A7">
              <w:rPr>
                <w:sz w:val="22"/>
                <w:szCs w:val="22"/>
              </w:rPr>
              <w:t>435-336-5981 (City Office)</w:t>
            </w:r>
          </w:p>
        </w:tc>
        <w:tc>
          <w:tcPr>
            <w:tcW w:w="2790" w:type="dxa"/>
            <w:vAlign w:val="center"/>
          </w:tcPr>
          <w:p w:rsidR="004D7CFC" w:rsidRDefault="004D7CFC" w:rsidP="007967CF">
            <w:pPr>
              <w:tabs>
                <w:tab w:val="left" w:pos="-1440"/>
              </w:tabs>
              <w:rPr>
                <w:sz w:val="22"/>
                <w:szCs w:val="22"/>
              </w:rPr>
            </w:pPr>
          </w:p>
        </w:tc>
      </w:tr>
      <w:tr w:rsidR="004D7CFC" w:rsidTr="007967CF">
        <w:trPr>
          <w:trHeight w:val="317"/>
        </w:trPr>
        <w:tc>
          <w:tcPr>
            <w:tcW w:w="1980" w:type="dxa"/>
            <w:vAlign w:val="center"/>
          </w:tcPr>
          <w:p w:rsidR="004D7CFC" w:rsidRPr="00027620" w:rsidRDefault="004D7CFC" w:rsidP="007967CF">
            <w:pPr>
              <w:tabs>
                <w:tab w:val="left" w:pos="-1440"/>
              </w:tabs>
              <w:rPr>
                <w:sz w:val="22"/>
                <w:szCs w:val="22"/>
              </w:rPr>
            </w:pPr>
            <w:r w:rsidRPr="00027620">
              <w:rPr>
                <w:sz w:val="22"/>
                <w:szCs w:val="22"/>
              </w:rPr>
              <w:t>Actual Address:</w:t>
            </w:r>
            <w:r w:rsidRPr="00027620">
              <w:rPr>
                <w:sz w:val="22"/>
                <w:szCs w:val="22"/>
              </w:rPr>
              <w:tab/>
            </w:r>
          </w:p>
        </w:tc>
        <w:tc>
          <w:tcPr>
            <w:tcW w:w="2250" w:type="dxa"/>
            <w:vAlign w:val="center"/>
          </w:tcPr>
          <w:p w:rsidR="004D7CFC" w:rsidRPr="00027620" w:rsidRDefault="004D7CFC" w:rsidP="007967CF">
            <w:pPr>
              <w:tabs>
                <w:tab w:val="left" w:pos="-1440"/>
              </w:tabs>
              <w:rPr>
                <w:sz w:val="22"/>
                <w:szCs w:val="22"/>
              </w:rPr>
            </w:pPr>
            <w:r w:rsidRPr="00E517A7">
              <w:rPr>
                <w:sz w:val="22"/>
                <w:szCs w:val="22"/>
              </w:rPr>
              <w:t>50 West 100 North</w:t>
            </w:r>
          </w:p>
        </w:tc>
        <w:tc>
          <w:tcPr>
            <w:tcW w:w="2160" w:type="dxa"/>
            <w:vAlign w:val="center"/>
          </w:tcPr>
          <w:p w:rsidR="004D7CFC" w:rsidRPr="001E1C9D" w:rsidRDefault="004D7CFC" w:rsidP="007967CF">
            <w:pPr>
              <w:tabs>
                <w:tab w:val="left" w:pos="-1440"/>
              </w:tabs>
              <w:rPr>
                <w:sz w:val="22"/>
                <w:szCs w:val="22"/>
              </w:rPr>
            </w:pPr>
          </w:p>
        </w:tc>
        <w:tc>
          <w:tcPr>
            <w:tcW w:w="2790" w:type="dxa"/>
            <w:vAlign w:val="center"/>
          </w:tcPr>
          <w:p w:rsidR="004D7CFC" w:rsidRDefault="004D7CFC" w:rsidP="007967CF">
            <w:pPr>
              <w:tabs>
                <w:tab w:val="left" w:pos="-1440"/>
              </w:tabs>
              <w:rPr>
                <w:sz w:val="22"/>
                <w:szCs w:val="22"/>
              </w:rPr>
            </w:pPr>
          </w:p>
        </w:tc>
      </w:tr>
      <w:tr w:rsidR="004D7CFC" w:rsidTr="007967CF">
        <w:trPr>
          <w:trHeight w:val="317"/>
        </w:trPr>
        <w:tc>
          <w:tcPr>
            <w:tcW w:w="1980" w:type="dxa"/>
            <w:vAlign w:val="center"/>
          </w:tcPr>
          <w:p w:rsidR="004D7CFC" w:rsidRPr="00027620" w:rsidRDefault="004D7CFC" w:rsidP="007967CF">
            <w:pPr>
              <w:tabs>
                <w:tab w:val="left" w:pos="-1440"/>
              </w:tabs>
              <w:rPr>
                <w:sz w:val="22"/>
                <w:szCs w:val="22"/>
              </w:rPr>
            </w:pPr>
          </w:p>
        </w:tc>
        <w:tc>
          <w:tcPr>
            <w:tcW w:w="2250" w:type="dxa"/>
            <w:vAlign w:val="center"/>
          </w:tcPr>
          <w:p w:rsidR="004D7CFC" w:rsidRPr="00E517A7" w:rsidRDefault="004D7CFC" w:rsidP="007967CF">
            <w:pPr>
              <w:tabs>
                <w:tab w:val="left" w:pos="-1440"/>
              </w:tabs>
              <w:rPr>
                <w:sz w:val="22"/>
                <w:szCs w:val="22"/>
              </w:rPr>
            </w:pPr>
            <w:r>
              <w:rPr>
                <w:sz w:val="22"/>
                <w:szCs w:val="22"/>
              </w:rPr>
              <w:t>Coalville</w:t>
            </w:r>
          </w:p>
        </w:tc>
        <w:tc>
          <w:tcPr>
            <w:tcW w:w="2160" w:type="dxa"/>
            <w:vAlign w:val="center"/>
          </w:tcPr>
          <w:p w:rsidR="004D7CFC" w:rsidRPr="001E1C9D" w:rsidRDefault="004D7CFC" w:rsidP="007967CF">
            <w:pPr>
              <w:tabs>
                <w:tab w:val="left" w:pos="-1440"/>
              </w:tabs>
              <w:rPr>
                <w:sz w:val="22"/>
                <w:szCs w:val="22"/>
              </w:rPr>
            </w:pPr>
          </w:p>
        </w:tc>
        <w:tc>
          <w:tcPr>
            <w:tcW w:w="2790" w:type="dxa"/>
            <w:vAlign w:val="center"/>
          </w:tcPr>
          <w:p w:rsidR="004D7CFC" w:rsidRDefault="004D7CFC" w:rsidP="007967CF">
            <w:pPr>
              <w:tabs>
                <w:tab w:val="left" w:pos="-1440"/>
              </w:tabs>
              <w:rPr>
                <w:sz w:val="22"/>
                <w:szCs w:val="22"/>
              </w:rPr>
            </w:pPr>
          </w:p>
        </w:tc>
      </w:tr>
      <w:tr w:rsidR="004D7CFC" w:rsidTr="007967CF">
        <w:trPr>
          <w:trHeight w:val="317"/>
        </w:trPr>
        <w:tc>
          <w:tcPr>
            <w:tcW w:w="1980" w:type="dxa"/>
            <w:vAlign w:val="center"/>
          </w:tcPr>
          <w:p w:rsidR="004D7CFC" w:rsidRPr="00027620" w:rsidRDefault="004D7CFC" w:rsidP="007967CF">
            <w:pPr>
              <w:tabs>
                <w:tab w:val="left" w:pos="-1440"/>
              </w:tabs>
              <w:rPr>
                <w:sz w:val="22"/>
                <w:szCs w:val="22"/>
              </w:rPr>
            </w:pPr>
          </w:p>
        </w:tc>
        <w:tc>
          <w:tcPr>
            <w:tcW w:w="2250" w:type="dxa"/>
            <w:vAlign w:val="center"/>
          </w:tcPr>
          <w:p w:rsidR="004D7CFC" w:rsidRPr="00027620" w:rsidRDefault="004D7CFC" w:rsidP="007967CF">
            <w:pPr>
              <w:tabs>
                <w:tab w:val="left" w:pos="-1440"/>
              </w:tabs>
              <w:rPr>
                <w:sz w:val="22"/>
                <w:szCs w:val="22"/>
              </w:rPr>
            </w:pPr>
            <w:r w:rsidRPr="00E517A7">
              <w:rPr>
                <w:sz w:val="22"/>
                <w:szCs w:val="22"/>
              </w:rPr>
              <w:t>Summit County</w:t>
            </w:r>
          </w:p>
        </w:tc>
        <w:tc>
          <w:tcPr>
            <w:tcW w:w="2160" w:type="dxa"/>
            <w:vAlign w:val="center"/>
          </w:tcPr>
          <w:p w:rsidR="004D7CFC" w:rsidRPr="001E1C9D" w:rsidRDefault="004D7CFC" w:rsidP="007967CF">
            <w:pPr>
              <w:tabs>
                <w:tab w:val="left" w:pos="-1440"/>
              </w:tabs>
              <w:rPr>
                <w:sz w:val="22"/>
                <w:szCs w:val="22"/>
              </w:rPr>
            </w:pPr>
          </w:p>
        </w:tc>
        <w:tc>
          <w:tcPr>
            <w:tcW w:w="2790" w:type="dxa"/>
            <w:vAlign w:val="center"/>
          </w:tcPr>
          <w:p w:rsidR="004D7CFC" w:rsidRDefault="004D7CFC" w:rsidP="007967CF">
            <w:pPr>
              <w:tabs>
                <w:tab w:val="left" w:pos="-1440"/>
              </w:tabs>
              <w:rPr>
                <w:sz w:val="22"/>
                <w:szCs w:val="22"/>
              </w:rPr>
            </w:pPr>
          </w:p>
        </w:tc>
      </w:tr>
    </w:tbl>
    <w:p w:rsidR="004D7CFC" w:rsidRDefault="004D7CFC" w:rsidP="004D7CFC">
      <w:pPr>
        <w:tabs>
          <w:tab w:val="left" w:pos="-1440"/>
          <w:tab w:val="left" w:pos="2160"/>
          <w:tab w:val="left" w:pos="4320"/>
          <w:tab w:val="left" w:pos="6480"/>
        </w:tabs>
        <w:rPr>
          <w:sz w:val="22"/>
          <w:szCs w:val="22"/>
        </w:rPr>
      </w:pPr>
    </w:p>
    <w:p w:rsidR="004D7CFC" w:rsidRPr="00DE7149" w:rsidRDefault="004D7CFC" w:rsidP="004D7CFC">
      <w:pPr>
        <w:widowControl/>
        <w:jc w:val="both"/>
        <w:rPr>
          <w:sz w:val="22"/>
          <w:szCs w:val="22"/>
        </w:rPr>
      </w:pPr>
    </w:p>
    <w:p w:rsidR="004D7CFC" w:rsidRPr="0065735C" w:rsidRDefault="004D7CFC" w:rsidP="004D7CFC">
      <w:pPr>
        <w:widowControl/>
        <w:jc w:val="both"/>
        <w:rPr>
          <w:sz w:val="22"/>
          <w:szCs w:val="22"/>
        </w:rPr>
      </w:pPr>
    </w:p>
    <w:p w:rsidR="004D7CFC" w:rsidRPr="0065735C" w:rsidRDefault="004D7CFC" w:rsidP="004D7CFC">
      <w:pPr>
        <w:pStyle w:val="Heading6"/>
        <w:widowControl/>
        <w:jc w:val="both"/>
        <w:rPr>
          <w:bCs w:val="0"/>
          <w:sz w:val="22"/>
          <w:szCs w:val="22"/>
        </w:rPr>
      </w:pPr>
      <w:r w:rsidRPr="0065735C">
        <w:rPr>
          <w:bCs w:val="0"/>
          <w:sz w:val="22"/>
          <w:szCs w:val="22"/>
        </w:rPr>
        <w:t>DESCRIPTION OF FACILITY</w:t>
      </w:r>
    </w:p>
    <w:p w:rsidR="004D7CFC" w:rsidRPr="0065735C" w:rsidRDefault="004D7CFC" w:rsidP="004D7CFC">
      <w:pPr>
        <w:widowControl/>
        <w:jc w:val="both"/>
        <w:rPr>
          <w:sz w:val="22"/>
          <w:szCs w:val="22"/>
        </w:rPr>
      </w:pPr>
    </w:p>
    <w:p w:rsidR="004D7CFC" w:rsidRPr="00E517A7" w:rsidRDefault="004D7CFC" w:rsidP="004D7CFC">
      <w:pPr>
        <w:widowControl/>
        <w:jc w:val="both"/>
        <w:rPr>
          <w:sz w:val="22"/>
          <w:szCs w:val="22"/>
        </w:rPr>
      </w:pPr>
      <w:r w:rsidRPr="00E517A7">
        <w:rPr>
          <w:sz w:val="22"/>
          <w:szCs w:val="22"/>
        </w:rPr>
        <w:t xml:space="preserve">The Coalville City Wastewater Treatment Plant (CWWT) is located at 50 West 100 North, Coalville, </w:t>
      </w:r>
      <w:r>
        <w:rPr>
          <w:sz w:val="22"/>
          <w:szCs w:val="22"/>
        </w:rPr>
        <w:t xml:space="preserve">Summit County, </w:t>
      </w:r>
      <w:r w:rsidRPr="00E517A7">
        <w:rPr>
          <w:sz w:val="22"/>
          <w:szCs w:val="22"/>
        </w:rPr>
        <w:t xml:space="preserve">Utah </w:t>
      </w:r>
      <w:r>
        <w:rPr>
          <w:sz w:val="22"/>
          <w:szCs w:val="22"/>
        </w:rPr>
        <w:t>in 2014. The facility</w:t>
      </w:r>
      <w:r w:rsidRPr="00E517A7">
        <w:rPr>
          <w:sz w:val="22"/>
          <w:szCs w:val="22"/>
        </w:rPr>
        <w:t xml:space="preserve"> serves the City of Coalville with the outfall located at latitude 40</w:t>
      </w:r>
      <w:r w:rsidRPr="00E517A7">
        <w:rPr>
          <w:sz w:val="22"/>
          <w:szCs w:val="22"/>
          <w:vertAlign w:val="superscript"/>
        </w:rPr>
        <w:t>o</w:t>
      </w:r>
      <w:r w:rsidRPr="00E517A7">
        <w:rPr>
          <w:sz w:val="22"/>
          <w:szCs w:val="22"/>
        </w:rPr>
        <w:t>55'13" and longitude 111</w:t>
      </w:r>
      <w:r w:rsidRPr="00E517A7">
        <w:rPr>
          <w:sz w:val="22"/>
          <w:szCs w:val="22"/>
          <w:vertAlign w:val="superscript"/>
        </w:rPr>
        <w:t>o</w:t>
      </w:r>
      <w:r w:rsidRPr="00E517A7">
        <w:rPr>
          <w:sz w:val="22"/>
          <w:szCs w:val="22"/>
        </w:rPr>
        <w:t xml:space="preserve">24'09".  </w:t>
      </w:r>
      <w:r>
        <w:rPr>
          <w:sz w:val="22"/>
          <w:szCs w:val="22"/>
        </w:rPr>
        <w:t xml:space="preserve">The facility has a maximum monthly design flow of 0.58 MGD with an average daily flow rate of 0.32 MGD. </w:t>
      </w:r>
    </w:p>
    <w:p w:rsidR="004D7CFC" w:rsidRPr="0065735C" w:rsidRDefault="004D7CFC" w:rsidP="004D7CFC">
      <w:pPr>
        <w:widowControl/>
        <w:tabs>
          <w:tab w:val="left" w:pos="3368"/>
        </w:tabs>
        <w:jc w:val="both"/>
        <w:rPr>
          <w:color w:val="FF0000"/>
          <w:sz w:val="22"/>
          <w:szCs w:val="22"/>
        </w:rPr>
      </w:pPr>
      <w:r w:rsidRPr="0065735C">
        <w:rPr>
          <w:color w:val="FF0000"/>
          <w:sz w:val="22"/>
          <w:szCs w:val="22"/>
        </w:rPr>
        <w:tab/>
      </w:r>
    </w:p>
    <w:p w:rsidR="004D7CFC" w:rsidRPr="00BC02C1" w:rsidRDefault="004D7CFC" w:rsidP="004D7CFC">
      <w:pPr>
        <w:widowControl/>
        <w:jc w:val="both"/>
        <w:rPr>
          <w:sz w:val="22"/>
          <w:szCs w:val="22"/>
        </w:rPr>
      </w:pPr>
      <w:r w:rsidRPr="00BC02C1">
        <w:rPr>
          <w:sz w:val="22"/>
          <w:szCs w:val="22"/>
        </w:rPr>
        <w:t xml:space="preserve">The facility consists of screening and grit removal, two parallel Modified Luzack-Ettinger (MLE) process trains, two secondary clarifiers and UV disinfection prior to discharge to an unnamed tributary to Chalk Creek in the Upper Weber River watershed. Biosolids are hauled to an offsite facility located at the Three Mile Canyon Landfill. </w:t>
      </w:r>
    </w:p>
    <w:p w:rsidR="004D7CFC" w:rsidRPr="0065735C" w:rsidRDefault="004D7CFC" w:rsidP="004D7CFC">
      <w:pPr>
        <w:widowControl/>
        <w:jc w:val="both"/>
        <w:rPr>
          <w:sz w:val="22"/>
          <w:szCs w:val="22"/>
        </w:rPr>
      </w:pPr>
    </w:p>
    <w:p w:rsidR="004D7CFC" w:rsidRPr="0065735C" w:rsidRDefault="004D7CFC" w:rsidP="004D7CFC">
      <w:pPr>
        <w:pStyle w:val="Heading6"/>
        <w:widowControl/>
        <w:jc w:val="both"/>
        <w:rPr>
          <w:bCs w:val="0"/>
          <w:sz w:val="22"/>
          <w:szCs w:val="22"/>
        </w:rPr>
      </w:pPr>
      <w:r w:rsidRPr="0065735C">
        <w:rPr>
          <w:bCs w:val="0"/>
          <w:sz w:val="22"/>
          <w:szCs w:val="22"/>
        </w:rPr>
        <w:t>SUMMARY OF CHANGES FROM PREVIOUS PERMIT</w:t>
      </w:r>
    </w:p>
    <w:p w:rsidR="004D7CFC" w:rsidRDefault="004D7CFC" w:rsidP="004D7CFC">
      <w:pPr>
        <w:widowControl/>
        <w:jc w:val="both"/>
        <w:rPr>
          <w:b/>
          <w:sz w:val="22"/>
          <w:szCs w:val="22"/>
          <w:u w:val="single"/>
        </w:rPr>
      </w:pPr>
    </w:p>
    <w:p w:rsidR="004D7CFC" w:rsidRDefault="004D7CFC" w:rsidP="004D7CFC">
      <w:pPr>
        <w:widowControl/>
        <w:jc w:val="both"/>
        <w:rPr>
          <w:sz w:val="22"/>
          <w:szCs w:val="22"/>
        </w:rPr>
      </w:pPr>
      <w:r w:rsidRPr="005A26E0">
        <w:rPr>
          <w:sz w:val="22"/>
          <w:szCs w:val="22"/>
        </w:rPr>
        <w:t xml:space="preserve">DWQ has conducted reasonable potential analysis (RP) on all new and renewal applications received after </w:t>
      </w:r>
      <w:r>
        <w:rPr>
          <w:sz w:val="22"/>
          <w:szCs w:val="22"/>
        </w:rPr>
        <w:t xml:space="preserve">January 1, 2016.  </w:t>
      </w:r>
      <w:r w:rsidRPr="005A26E0">
        <w:rPr>
          <w:sz w:val="22"/>
          <w:szCs w:val="22"/>
        </w:rPr>
        <w:t xml:space="preserve">A quantitative </w:t>
      </w:r>
      <w:r>
        <w:rPr>
          <w:sz w:val="22"/>
          <w:szCs w:val="22"/>
        </w:rPr>
        <w:t xml:space="preserve">reasonable potential </w:t>
      </w:r>
      <w:r w:rsidRPr="005A26E0">
        <w:rPr>
          <w:sz w:val="22"/>
          <w:szCs w:val="22"/>
        </w:rPr>
        <w:t>analysis</w:t>
      </w:r>
      <w:r>
        <w:rPr>
          <w:sz w:val="22"/>
          <w:szCs w:val="22"/>
        </w:rPr>
        <w:t xml:space="preserve"> (RP)</w:t>
      </w:r>
      <w:r w:rsidRPr="005A26E0">
        <w:rPr>
          <w:sz w:val="22"/>
          <w:szCs w:val="22"/>
        </w:rPr>
        <w:t xml:space="preserve"> was not able to be performed because there was insufficient data. </w:t>
      </w:r>
      <w:r>
        <w:rPr>
          <w:sz w:val="22"/>
          <w:szCs w:val="22"/>
        </w:rPr>
        <w:t>A m</w:t>
      </w:r>
      <w:r w:rsidRPr="005A26E0">
        <w:rPr>
          <w:sz w:val="22"/>
          <w:szCs w:val="22"/>
        </w:rPr>
        <w:t xml:space="preserve">etals </w:t>
      </w:r>
      <w:r>
        <w:rPr>
          <w:sz w:val="22"/>
          <w:szCs w:val="22"/>
        </w:rPr>
        <w:t xml:space="preserve">sample </w:t>
      </w:r>
      <w:r w:rsidRPr="005A26E0">
        <w:rPr>
          <w:sz w:val="22"/>
          <w:szCs w:val="22"/>
        </w:rPr>
        <w:t xml:space="preserve">will be required to be monitored during this permit cycle.  </w:t>
      </w:r>
    </w:p>
    <w:p w:rsidR="004D7CFC" w:rsidRDefault="004D7CFC" w:rsidP="004D7CFC">
      <w:pPr>
        <w:widowControl/>
        <w:jc w:val="both"/>
        <w:rPr>
          <w:sz w:val="22"/>
          <w:szCs w:val="22"/>
        </w:rPr>
      </w:pPr>
    </w:p>
    <w:p w:rsidR="004D7CFC" w:rsidRPr="001779DF" w:rsidRDefault="004D7CFC" w:rsidP="004D7CFC">
      <w:pPr>
        <w:widowControl/>
        <w:jc w:val="both"/>
        <w:rPr>
          <w:sz w:val="22"/>
          <w:szCs w:val="22"/>
        </w:rPr>
      </w:pPr>
      <w:r w:rsidRPr="001779DF">
        <w:rPr>
          <w:sz w:val="22"/>
          <w:szCs w:val="22"/>
        </w:rPr>
        <w:t>Water Quality adopted UAC R317-1-3.3, Technology-Based Phosphorus Effluent Limit (TBPEL) Rule in 2014. The TBPEL rule as it relates to "non-lagoon" wastewater treatment plants establishes new regulations for the discharge of phosphorus to surface waters and is self-implementing. The TBPEL rule includes the following requirements for non-lagoon wastewater treatment plants:</w:t>
      </w:r>
    </w:p>
    <w:p w:rsidR="004D7CFC" w:rsidRPr="001779DF" w:rsidRDefault="004D7CFC" w:rsidP="004D7CFC">
      <w:pPr>
        <w:autoSpaceDE w:val="0"/>
        <w:autoSpaceDN w:val="0"/>
        <w:adjustRightInd w:val="0"/>
        <w:jc w:val="both"/>
        <w:rPr>
          <w:bCs/>
          <w:sz w:val="22"/>
          <w:szCs w:val="22"/>
        </w:rPr>
      </w:pPr>
    </w:p>
    <w:p w:rsidR="004D7CFC" w:rsidRPr="001779DF" w:rsidRDefault="004D7CFC" w:rsidP="004D7CFC">
      <w:pPr>
        <w:widowControl/>
        <w:jc w:val="both"/>
        <w:rPr>
          <w:bCs/>
          <w:sz w:val="22"/>
          <w:szCs w:val="22"/>
        </w:rPr>
      </w:pPr>
      <w:r w:rsidRPr="001779DF">
        <w:rPr>
          <w:sz w:val="22"/>
          <w:szCs w:val="22"/>
        </w:rPr>
        <w:t>The TBPEL requires that all non-lagoon wastewater treatment</w:t>
      </w:r>
      <w:r w:rsidRPr="001779DF">
        <w:rPr>
          <w:bCs/>
          <w:sz w:val="22"/>
          <w:szCs w:val="22"/>
        </w:rPr>
        <w:t xml:space="preserve"> works discharging wastewater to surface waters of the state shall provide treatment processes which will produce effluent less than or equal to an annual mean of 1.0 mg/L for total phosphorus. This TBPEL shall be achieved by January 1, 2020.</w:t>
      </w:r>
    </w:p>
    <w:p w:rsidR="004D7CFC" w:rsidRPr="001779DF" w:rsidRDefault="004D7CFC" w:rsidP="004D7CFC">
      <w:pPr>
        <w:autoSpaceDE w:val="0"/>
        <w:autoSpaceDN w:val="0"/>
        <w:adjustRightInd w:val="0"/>
        <w:ind w:left="720" w:hanging="720"/>
        <w:jc w:val="both"/>
        <w:rPr>
          <w:bCs/>
          <w:sz w:val="22"/>
          <w:szCs w:val="22"/>
        </w:rPr>
      </w:pPr>
    </w:p>
    <w:p w:rsidR="004D7CFC" w:rsidRPr="001779DF" w:rsidRDefault="004D7CFC" w:rsidP="004D7CFC">
      <w:pPr>
        <w:autoSpaceDE w:val="0"/>
        <w:autoSpaceDN w:val="0"/>
        <w:adjustRightInd w:val="0"/>
        <w:jc w:val="both"/>
        <w:rPr>
          <w:bCs/>
          <w:sz w:val="22"/>
          <w:szCs w:val="22"/>
        </w:rPr>
      </w:pPr>
      <w:r w:rsidRPr="001779DF">
        <w:rPr>
          <w:bCs/>
          <w:sz w:val="22"/>
          <w:szCs w:val="22"/>
        </w:rPr>
        <w:t>The TBPEL discharging treatment works are required to implement, at a minimum, monthly monitoring of the following beginning July 1, 2015:</w:t>
      </w:r>
    </w:p>
    <w:p w:rsidR="004D7CFC" w:rsidRPr="001779DF" w:rsidRDefault="004D7CFC" w:rsidP="004D7CFC">
      <w:pPr>
        <w:autoSpaceDE w:val="0"/>
        <w:autoSpaceDN w:val="0"/>
        <w:adjustRightInd w:val="0"/>
        <w:jc w:val="both"/>
        <w:rPr>
          <w:sz w:val="22"/>
          <w:szCs w:val="22"/>
        </w:rPr>
      </w:pPr>
    </w:p>
    <w:p w:rsidR="004D7CFC" w:rsidRPr="001779DF" w:rsidRDefault="004D7CFC" w:rsidP="004D7CFC">
      <w:pPr>
        <w:autoSpaceDE w:val="0"/>
        <w:autoSpaceDN w:val="0"/>
        <w:adjustRightInd w:val="0"/>
        <w:ind w:left="2520" w:hanging="1800"/>
        <w:jc w:val="both"/>
        <w:rPr>
          <w:sz w:val="22"/>
          <w:szCs w:val="22"/>
        </w:rPr>
      </w:pPr>
      <w:r w:rsidRPr="001779DF">
        <w:rPr>
          <w:sz w:val="22"/>
          <w:szCs w:val="22"/>
        </w:rPr>
        <w:t xml:space="preserve">R317-1-3.3, D, 1 </w:t>
      </w:r>
      <w:r w:rsidRPr="001779DF">
        <w:rPr>
          <w:sz w:val="22"/>
          <w:szCs w:val="22"/>
        </w:rPr>
        <w:tab/>
        <w:t>Influent for total phosphorus (as P) and total Kjeldahl nitrogen (as N) concentrations;</w:t>
      </w:r>
    </w:p>
    <w:p w:rsidR="004D7CFC" w:rsidRPr="001779DF" w:rsidRDefault="004D7CFC" w:rsidP="004D7CFC">
      <w:pPr>
        <w:autoSpaceDE w:val="0"/>
        <w:autoSpaceDN w:val="0"/>
        <w:adjustRightInd w:val="0"/>
        <w:ind w:left="2520" w:hanging="1800"/>
        <w:jc w:val="both"/>
        <w:rPr>
          <w:sz w:val="22"/>
          <w:szCs w:val="22"/>
        </w:rPr>
      </w:pPr>
    </w:p>
    <w:p w:rsidR="004D7CFC" w:rsidRPr="001779DF" w:rsidRDefault="004D7CFC" w:rsidP="004D7CFC">
      <w:pPr>
        <w:autoSpaceDE w:val="0"/>
        <w:autoSpaceDN w:val="0"/>
        <w:adjustRightInd w:val="0"/>
        <w:ind w:left="2520" w:hanging="1800"/>
        <w:jc w:val="both"/>
        <w:rPr>
          <w:sz w:val="22"/>
          <w:szCs w:val="22"/>
        </w:rPr>
      </w:pPr>
      <w:r w:rsidRPr="001779DF">
        <w:rPr>
          <w:sz w:val="22"/>
          <w:szCs w:val="22"/>
        </w:rPr>
        <w:t xml:space="preserve">R317-1-3.3, D, 2. </w:t>
      </w:r>
      <w:r w:rsidRPr="001779DF">
        <w:rPr>
          <w:sz w:val="22"/>
          <w:szCs w:val="22"/>
        </w:rPr>
        <w:tab/>
        <w:t>Effluent for total phosphorus and orthophosphate (as P), ammonia, nitrate-nitrite and total Kjeldahl nitrogen (an N);</w:t>
      </w:r>
    </w:p>
    <w:p w:rsidR="004D7CFC" w:rsidRPr="001779DF" w:rsidRDefault="004D7CFC" w:rsidP="004D7CFC">
      <w:pPr>
        <w:autoSpaceDE w:val="0"/>
        <w:autoSpaceDN w:val="0"/>
        <w:adjustRightInd w:val="0"/>
        <w:jc w:val="both"/>
        <w:rPr>
          <w:sz w:val="22"/>
          <w:szCs w:val="22"/>
        </w:rPr>
      </w:pPr>
    </w:p>
    <w:p w:rsidR="004D7CFC" w:rsidRDefault="004D7CFC" w:rsidP="004D7CFC">
      <w:pPr>
        <w:autoSpaceDE w:val="0"/>
        <w:autoSpaceDN w:val="0"/>
        <w:adjustRightInd w:val="0"/>
        <w:jc w:val="both"/>
        <w:rPr>
          <w:sz w:val="22"/>
          <w:szCs w:val="22"/>
        </w:rPr>
      </w:pPr>
      <w:r w:rsidRPr="001779DF">
        <w:rPr>
          <w:sz w:val="22"/>
          <w:szCs w:val="22"/>
        </w:rPr>
        <w:t>In R317-1-3.3, D, 3 the rule states that all monitoring shall be based on 24-hour composite samples by use of an automatic sampler or a minimum of four grab samples collected a minimum of two hours apart.</w:t>
      </w:r>
    </w:p>
    <w:p w:rsidR="004D7CFC" w:rsidRDefault="004D7CFC" w:rsidP="004D7CFC">
      <w:pPr>
        <w:autoSpaceDE w:val="0"/>
        <w:autoSpaceDN w:val="0"/>
        <w:adjustRightInd w:val="0"/>
        <w:jc w:val="both"/>
        <w:rPr>
          <w:sz w:val="22"/>
          <w:szCs w:val="22"/>
        </w:rPr>
      </w:pPr>
    </w:p>
    <w:p w:rsidR="004D7CFC" w:rsidRPr="001779DF" w:rsidRDefault="004D7CFC" w:rsidP="004D7CFC">
      <w:pPr>
        <w:autoSpaceDE w:val="0"/>
        <w:autoSpaceDN w:val="0"/>
        <w:adjustRightInd w:val="0"/>
        <w:jc w:val="both"/>
        <w:rPr>
          <w:sz w:val="22"/>
          <w:szCs w:val="22"/>
        </w:rPr>
      </w:pPr>
      <w:r>
        <w:rPr>
          <w:sz w:val="22"/>
          <w:szCs w:val="22"/>
        </w:rPr>
        <w:t xml:space="preserve">DWQ </w:t>
      </w:r>
      <w:r w:rsidRPr="00922603">
        <w:rPr>
          <w:szCs w:val="24"/>
        </w:rPr>
        <w:t xml:space="preserve">has </w:t>
      </w:r>
      <w:r>
        <w:rPr>
          <w:szCs w:val="24"/>
        </w:rPr>
        <w:t>determined that</w:t>
      </w:r>
      <w:r w:rsidRPr="00922603">
        <w:rPr>
          <w:szCs w:val="24"/>
        </w:rPr>
        <w:t xml:space="preserve"> </w:t>
      </w:r>
      <w:r>
        <w:rPr>
          <w:szCs w:val="24"/>
        </w:rPr>
        <w:t>CWWT meets the conditions for</w:t>
      </w:r>
      <w:r>
        <w:rPr>
          <w:color w:val="000000"/>
          <w:szCs w:val="24"/>
        </w:rPr>
        <w:t xml:space="preserve"> a</w:t>
      </w:r>
      <w:r w:rsidRPr="00922603">
        <w:rPr>
          <w:color w:val="000000"/>
          <w:szCs w:val="24"/>
        </w:rPr>
        <w:t xml:space="preserve"> variance </w:t>
      </w:r>
      <w:r>
        <w:rPr>
          <w:color w:val="000000"/>
          <w:szCs w:val="24"/>
        </w:rPr>
        <w:t xml:space="preserve">to the TBPEL as found in </w:t>
      </w:r>
      <w:r w:rsidRPr="00922603">
        <w:rPr>
          <w:color w:val="000000"/>
          <w:szCs w:val="24"/>
        </w:rPr>
        <w:t xml:space="preserve">R317-1-3.3.C. </w:t>
      </w:r>
      <w:r>
        <w:rPr>
          <w:color w:val="000000"/>
          <w:szCs w:val="24"/>
        </w:rPr>
        <w:t xml:space="preserve">This determination is </w:t>
      </w:r>
      <w:r w:rsidRPr="00922603">
        <w:rPr>
          <w:color w:val="000000"/>
          <w:szCs w:val="24"/>
        </w:rPr>
        <w:t xml:space="preserve">based on the existing </w:t>
      </w:r>
      <w:r>
        <w:rPr>
          <w:sz w:val="22"/>
          <w:szCs w:val="22"/>
        </w:rPr>
        <w:t>Rockport Reservoir and Echo Reservoir Total Maximum Daily Load.</w:t>
      </w:r>
    </w:p>
    <w:p w:rsidR="004D7CFC" w:rsidRPr="0065735C" w:rsidRDefault="004D7CFC" w:rsidP="004D7CFC">
      <w:pPr>
        <w:widowControl/>
        <w:jc w:val="both"/>
        <w:rPr>
          <w:b/>
          <w:sz w:val="22"/>
          <w:szCs w:val="22"/>
          <w:u w:val="single"/>
        </w:rPr>
      </w:pPr>
    </w:p>
    <w:p w:rsidR="004D7CFC" w:rsidRPr="0065735C" w:rsidRDefault="004D7CFC" w:rsidP="004D7CFC">
      <w:pPr>
        <w:pStyle w:val="Heading6"/>
        <w:widowControl/>
        <w:jc w:val="both"/>
        <w:rPr>
          <w:bCs w:val="0"/>
          <w:sz w:val="22"/>
          <w:szCs w:val="22"/>
        </w:rPr>
      </w:pPr>
      <w:r w:rsidRPr="0065735C">
        <w:rPr>
          <w:bCs w:val="0"/>
          <w:sz w:val="22"/>
          <w:szCs w:val="22"/>
        </w:rPr>
        <w:t>DISCHARGE</w:t>
      </w:r>
    </w:p>
    <w:p w:rsidR="004D7CFC" w:rsidRPr="0065735C" w:rsidRDefault="004D7CFC" w:rsidP="004D7CFC">
      <w:pPr>
        <w:widowControl/>
        <w:jc w:val="both"/>
        <w:rPr>
          <w:b/>
          <w:sz w:val="22"/>
          <w:szCs w:val="22"/>
          <w:u w:val="single"/>
        </w:rPr>
      </w:pPr>
    </w:p>
    <w:p w:rsidR="004D7CFC" w:rsidRPr="0065735C" w:rsidRDefault="004D7CFC" w:rsidP="004D7CFC">
      <w:pPr>
        <w:pStyle w:val="Heading8"/>
        <w:rPr>
          <w:sz w:val="22"/>
          <w:szCs w:val="22"/>
        </w:rPr>
      </w:pPr>
      <w:r w:rsidRPr="0065735C">
        <w:rPr>
          <w:sz w:val="22"/>
          <w:szCs w:val="22"/>
        </w:rPr>
        <w:t>DESCRIPTION OF DISCHARGE</w:t>
      </w:r>
    </w:p>
    <w:p w:rsidR="004D7CFC" w:rsidRPr="00A03A07" w:rsidRDefault="004D7CFC" w:rsidP="004D7CFC">
      <w:pPr>
        <w:widowControl/>
        <w:jc w:val="both"/>
        <w:rPr>
          <w:sz w:val="22"/>
          <w:szCs w:val="22"/>
        </w:rPr>
      </w:pPr>
      <w:r w:rsidRPr="00E517A7">
        <w:rPr>
          <w:sz w:val="22"/>
          <w:szCs w:val="22"/>
        </w:rPr>
        <w:t xml:space="preserve">CWWT </w:t>
      </w:r>
      <w:r w:rsidRPr="001D5AA5">
        <w:rPr>
          <w:sz w:val="22"/>
          <w:szCs w:val="22"/>
        </w:rPr>
        <w:t xml:space="preserve">has been reporting self-monitoring results on Discharge Monitoring Reports on a monthly basis as required.  </w:t>
      </w:r>
      <w:r w:rsidRPr="00A03A07">
        <w:rPr>
          <w:sz w:val="22"/>
          <w:szCs w:val="22"/>
        </w:rPr>
        <w:t>There have been no significant discharge violations during the past five year permit cycle.</w:t>
      </w:r>
    </w:p>
    <w:p w:rsidR="004D7CFC" w:rsidRDefault="004D7CFC" w:rsidP="004D7CFC">
      <w:pPr>
        <w:widowControl/>
        <w:jc w:val="both"/>
        <w:rPr>
          <w:color w:val="FF0000"/>
          <w:sz w:val="22"/>
          <w:szCs w:val="22"/>
        </w:rPr>
      </w:pPr>
    </w:p>
    <w:p w:rsidR="004D7CFC" w:rsidRPr="00A846B6" w:rsidRDefault="004D7CFC" w:rsidP="004D7CFC">
      <w:pPr>
        <w:pStyle w:val="Heading5"/>
        <w:ind w:left="1440" w:right="720" w:hanging="1440"/>
        <w:rPr>
          <w:b/>
          <w:sz w:val="22"/>
          <w:szCs w:val="22"/>
          <w:u w:val="none"/>
        </w:rPr>
      </w:pPr>
      <w:r w:rsidRPr="00A846B6">
        <w:rPr>
          <w:b/>
          <w:sz w:val="22"/>
          <w:szCs w:val="22"/>
        </w:rPr>
        <w:t>Outfall</w:t>
      </w:r>
      <w:r w:rsidRPr="00A846B6">
        <w:rPr>
          <w:b/>
          <w:sz w:val="22"/>
          <w:szCs w:val="22"/>
          <w:u w:val="none"/>
        </w:rPr>
        <w:tab/>
      </w:r>
      <w:r w:rsidRPr="00A846B6">
        <w:rPr>
          <w:b/>
          <w:sz w:val="22"/>
          <w:szCs w:val="22"/>
        </w:rPr>
        <w:t>Description of Discharge Point</w:t>
      </w:r>
      <w:r w:rsidRPr="00A846B6">
        <w:rPr>
          <w:b/>
          <w:sz w:val="22"/>
          <w:szCs w:val="22"/>
          <w:u w:val="none"/>
        </w:rPr>
        <w:tab/>
      </w:r>
    </w:p>
    <w:p w:rsidR="004D7CFC" w:rsidRPr="0065735C" w:rsidRDefault="004D7CFC" w:rsidP="004D7CFC">
      <w:pPr>
        <w:pStyle w:val="BodyTextIndent"/>
        <w:ind w:left="3600" w:right="720" w:hanging="3600"/>
        <w:rPr>
          <w:sz w:val="22"/>
          <w:szCs w:val="22"/>
        </w:rPr>
      </w:pPr>
    </w:p>
    <w:p w:rsidR="004D7CFC" w:rsidRPr="0065735C" w:rsidRDefault="004D7CFC" w:rsidP="004D7CFC">
      <w:pPr>
        <w:pStyle w:val="BodyTextIndent"/>
        <w:ind w:right="720"/>
        <w:rPr>
          <w:b/>
          <w:sz w:val="22"/>
          <w:szCs w:val="22"/>
          <w:u w:val="single"/>
        </w:rPr>
      </w:pPr>
      <w:r w:rsidRPr="0065735C">
        <w:rPr>
          <w:sz w:val="22"/>
          <w:szCs w:val="22"/>
        </w:rPr>
        <w:t xml:space="preserve">  001 </w:t>
      </w:r>
      <w:r w:rsidRPr="0065735C">
        <w:rPr>
          <w:sz w:val="22"/>
          <w:szCs w:val="22"/>
        </w:rPr>
        <w:tab/>
      </w:r>
      <w:r w:rsidRPr="00552483">
        <w:rPr>
          <w:sz w:val="22"/>
          <w:szCs w:val="22"/>
        </w:rPr>
        <w:t>Located at latitude 40</w:t>
      </w:r>
      <w:r w:rsidRPr="00552483">
        <w:rPr>
          <w:sz w:val="22"/>
          <w:szCs w:val="22"/>
          <w:vertAlign w:val="superscript"/>
        </w:rPr>
        <w:t>o</w:t>
      </w:r>
      <w:r w:rsidRPr="00552483">
        <w:rPr>
          <w:sz w:val="22"/>
          <w:szCs w:val="22"/>
        </w:rPr>
        <w:t>55'13" and longitude 111</w:t>
      </w:r>
      <w:r w:rsidRPr="00552483">
        <w:rPr>
          <w:sz w:val="22"/>
          <w:szCs w:val="22"/>
          <w:vertAlign w:val="superscript"/>
        </w:rPr>
        <w:t>o</w:t>
      </w:r>
      <w:r w:rsidRPr="00552483">
        <w:rPr>
          <w:sz w:val="22"/>
          <w:szCs w:val="22"/>
        </w:rPr>
        <w:t xml:space="preserve">24'09". The 15” PVC pipe discharges to an unnamed tributary of Chalk Creek, immediately above its junction with the Weber River and Echo Reservoir. </w:t>
      </w:r>
    </w:p>
    <w:p w:rsidR="004D7CFC" w:rsidRDefault="004D7CFC" w:rsidP="004D7CFC">
      <w:pPr>
        <w:pStyle w:val="Heading8"/>
        <w:rPr>
          <w:sz w:val="22"/>
          <w:szCs w:val="22"/>
        </w:rPr>
      </w:pPr>
    </w:p>
    <w:p w:rsidR="004D7CFC" w:rsidRPr="0065735C" w:rsidRDefault="004D7CFC" w:rsidP="004D7CFC">
      <w:pPr>
        <w:pStyle w:val="Heading8"/>
        <w:rPr>
          <w:sz w:val="22"/>
          <w:szCs w:val="22"/>
        </w:rPr>
      </w:pPr>
      <w:r w:rsidRPr="0065735C">
        <w:rPr>
          <w:sz w:val="22"/>
          <w:szCs w:val="22"/>
        </w:rPr>
        <w:t>RECEIVING WATERS AND STREAM CLASSIFICATION</w:t>
      </w:r>
    </w:p>
    <w:p w:rsidR="004D7CFC" w:rsidRPr="00DE7149" w:rsidRDefault="004D7CFC" w:rsidP="004D7CFC">
      <w:pPr>
        <w:widowControl/>
        <w:jc w:val="both"/>
        <w:rPr>
          <w:sz w:val="22"/>
          <w:szCs w:val="22"/>
        </w:rPr>
      </w:pPr>
      <w:r>
        <w:rPr>
          <w:bCs/>
          <w:sz w:val="22"/>
          <w:szCs w:val="22"/>
        </w:rPr>
        <w:t xml:space="preserve">The final discharge is to an unnamed tributary of Chalk Creek, which flows into the Weber River just above Echo Reservoir. Chalk Creek and the Weber River are classified as 1C, 2B, 3A and 4 </w:t>
      </w:r>
      <w:r w:rsidRPr="00DE7149">
        <w:rPr>
          <w:bCs/>
          <w:i/>
          <w:iCs/>
          <w:sz w:val="22"/>
          <w:szCs w:val="22"/>
        </w:rPr>
        <w:t>Utah Administrative Code (UAC) R317-2-13</w:t>
      </w:r>
      <w:r w:rsidRPr="00DE7149">
        <w:rPr>
          <w:sz w:val="22"/>
          <w:szCs w:val="22"/>
        </w:rPr>
        <w:t>:</w:t>
      </w:r>
    </w:p>
    <w:p w:rsidR="004D7CFC" w:rsidRPr="00DE7149" w:rsidRDefault="004D7CFC" w:rsidP="004D7CFC">
      <w:pPr>
        <w:widowControl/>
        <w:jc w:val="both"/>
        <w:rPr>
          <w:bCs/>
          <w:sz w:val="22"/>
          <w:szCs w:val="22"/>
        </w:rPr>
      </w:pPr>
    </w:p>
    <w:p w:rsidR="004D7CFC" w:rsidRPr="00512559" w:rsidRDefault="004D7CFC" w:rsidP="004D7CFC">
      <w:pPr>
        <w:widowControl/>
        <w:ind w:left="1440" w:hanging="1440"/>
        <w:jc w:val="both"/>
        <w:rPr>
          <w:bCs/>
          <w:sz w:val="22"/>
          <w:szCs w:val="22"/>
        </w:rPr>
      </w:pPr>
      <w:r w:rsidRPr="00512559">
        <w:rPr>
          <w:bCs/>
          <w:sz w:val="22"/>
          <w:szCs w:val="22"/>
        </w:rPr>
        <w:t xml:space="preserve">Class 1C -- </w:t>
      </w:r>
      <w:r w:rsidRPr="00512559">
        <w:rPr>
          <w:bCs/>
          <w:sz w:val="22"/>
          <w:szCs w:val="22"/>
        </w:rPr>
        <w:tab/>
        <w:t>Protected for domestic purposes with prior treatment by treatment processes as required by the Utah Division of Drinking Water</w:t>
      </w:r>
    </w:p>
    <w:p w:rsidR="004D7CFC" w:rsidRDefault="004D7CFC" w:rsidP="004D7CFC">
      <w:pPr>
        <w:widowControl/>
        <w:ind w:left="1440" w:hanging="1440"/>
        <w:jc w:val="both"/>
        <w:rPr>
          <w:bCs/>
          <w:sz w:val="22"/>
          <w:szCs w:val="22"/>
        </w:rPr>
      </w:pPr>
      <w:r w:rsidRPr="00512559">
        <w:rPr>
          <w:bCs/>
          <w:sz w:val="22"/>
          <w:szCs w:val="22"/>
        </w:rPr>
        <w:t xml:space="preserve">Class 2B -- </w:t>
      </w:r>
      <w:r w:rsidRPr="00512559">
        <w:rPr>
          <w:bCs/>
          <w:sz w:val="22"/>
          <w:szCs w:val="22"/>
        </w:rPr>
        <w:tab/>
        <w:t>Protected for infrequent primary contact recreation. Also protected for secondary contact recreation where there is a low likelihood of ingestion of water or a low degree of bodily contact with the water. Examples include, but are not limited to, wading, hunting, and fishing.</w:t>
      </w:r>
    </w:p>
    <w:p w:rsidR="004D7CFC" w:rsidRPr="00512559" w:rsidRDefault="004D7CFC" w:rsidP="004D7CFC">
      <w:pPr>
        <w:widowControl/>
        <w:ind w:left="1440" w:hanging="1440"/>
        <w:jc w:val="both"/>
        <w:rPr>
          <w:bCs/>
          <w:sz w:val="22"/>
          <w:szCs w:val="22"/>
        </w:rPr>
      </w:pPr>
      <w:r>
        <w:rPr>
          <w:bCs/>
          <w:sz w:val="22"/>
          <w:szCs w:val="22"/>
        </w:rPr>
        <w:t>Class 3A --</w:t>
      </w:r>
      <w:r>
        <w:rPr>
          <w:bCs/>
          <w:sz w:val="22"/>
          <w:szCs w:val="22"/>
        </w:rPr>
        <w:tab/>
        <w:t>Protected for cold water species of game fish and other cold water aquatic life, including the necessary aquatic organisms in their food chain.</w:t>
      </w:r>
    </w:p>
    <w:p w:rsidR="004D7CFC" w:rsidRPr="00512559" w:rsidRDefault="004D7CFC" w:rsidP="004D7CFC">
      <w:pPr>
        <w:widowControl/>
        <w:ind w:left="1440" w:hanging="1440"/>
        <w:jc w:val="both"/>
        <w:rPr>
          <w:bCs/>
          <w:sz w:val="22"/>
          <w:szCs w:val="22"/>
        </w:rPr>
      </w:pPr>
      <w:r w:rsidRPr="00512559">
        <w:rPr>
          <w:bCs/>
          <w:sz w:val="22"/>
          <w:szCs w:val="22"/>
        </w:rPr>
        <w:t xml:space="preserve">Class 4 -- </w:t>
      </w:r>
      <w:r w:rsidRPr="00512559">
        <w:rPr>
          <w:bCs/>
          <w:sz w:val="22"/>
          <w:szCs w:val="22"/>
        </w:rPr>
        <w:tab/>
        <w:t>Protected for agricultural uses including irrigation of crops and stock watering.</w:t>
      </w:r>
    </w:p>
    <w:p w:rsidR="00A01375" w:rsidRDefault="00B67FE8"/>
    <w:p w:rsidR="004D7CFC" w:rsidRDefault="004D7CFC"/>
    <w:p w:rsidR="004D7CFC" w:rsidRPr="00DE7149" w:rsidRDefault="004D7CFC" w:rsidP="004D7CFC">
      <w:pPr>
        <w:pStyle w:val="Heading8"/>
        <w:rPr>
          <w:sz w:val="22"/>
          <w:szCs w:val="22"/>
        </w:rPr>
      </w:pPr>
      <w:r w:rsidRPr="00DE7149">
        <w:rPr>
          <w:sz w:val="22"/>
          <w:szCs w:val="22"/>
        </w:rPr>
        <w:t>BASIS FOR EFFLUENT LIMITATIONS</w:t>
      </w:r>
    </w:p>
    <w:p w:rsidR="004D7CFC" w:rsidRPr="00DC1E3A" w:rsidRDefault="004D7CFC" w:rsidP="004D7CFC">
      <w:pPr>
        <w:jc w:val="both"/>
        <w:rPr>
          <w:sz w:val="22"/>
          <w:szCs w:val="22"/>
        </w:rPr>
      </w:pPr>
      <w:r w:rsidRPr="00DC1E3A">
        <w:rPr>
          <w:sz w:val="22"/>
          <w:szCs w:val="22"/>
        </w:rPr>
        <w:t xml:space="preserve">Limitations on total suspended solids (TSS), biochemical oxygen demand (BOD5), </w:t>
      </w:r>
      <w:r w:rsidRPr="00DC1E3A">
        <w:rPr>
          <w:i/>
          <w:sz w:val="22"/>
          <w:szCs w:val="22"/>
        </w:rPr>
        <w:t>E. coli</w:t>
      </w:r>
      <w:r w:rsidRPr="00DC1E3A">
        <w:rPr>
          <w:sz w:val="22"/>
          <w:szCs w:val="22"/>
        </w:rPr>
        <w:t xml:space="preserve">, pH and percent removal for BOD5 and TSS are based on current Utah Secondary Treatment Standards, UAC R317-1-3.2.  The oil and grease is based on best professional judgment (BPJ).  Ammonia limits are based on the Wasteload Analysis and technology-based limits. </w:t>
      </w:r>
      <w:r>
        <w:rPr>
          <w:sz w:val="22"/>
          <w:szCs w:val="22"/>
        </w:rPr>
        <w:t xml:space="preserve">Nitrogen and phosphorous loading limitations are based on the Rockport Reservoir and Echo Reservoir Total Maximum Daily Load. </w:t>
      </w:r>
      <w:r w:rsidRPr="00DC1E3A">
        <w:rPr>
          <w:sz w:val="22"/>
          <w:szCs w:val="22"/>
        </w:rPr>
        <w:t xml:space="preserve"> Attached is a Wasteload Analysis for this discharge into the unnamed irrigation ditch. It has been determined that this discharge will not cause a violation of water quality standards. An Antidegradation Level II review is not required for this facility. </w:t>
      </w:r>
    </w:p>
    <w:p w:rsidR="004D7CFC" w:rsidRPr="00952FFC" w:rsidRDefault="004D7CFC" w:rsidP="004D7CFC">
      <w:pPr>
        <w:jc w:val="both"/>
        <w:rPr>
          <w:sz w:val="22"/>
          <w:szCs w:val="22"/>
        </w:rPr>
      </w:pPr>
    </w:p>
    <w:p w:rsidR="004D7CFC" w:rsidRPr="002138EF" w:rsidRDefault="004D7CFC" w:rsidP="004D7CFC">
      <w:pPr>
        <w:pStyle w:val="Heading8"/>
        <w:rPr>
          <w:sz w:val="22"/>
          <w:szCs w:val="22"/>
        </w:rPr>
      </w:pPr>
      <w:r>
        <w:rPr>
          <w:sz w:val="22"/>
          <w:szCs w:val="22"/>
        </w:rPr>
        <w:t>Reasonable Potential Analysis</w:t>
      </w:r>
    </w:p>
    <w:p w:rsidR="004D7CFC" w:rsidRDefault="004D7CFC" w:rsidP="004D7CFC">
      <w:pPr>
        <w:jc w:val="both"/>
        <w:rPr>
          <w:sz w:val="22"/>
          <w:szCs w:val="22"/>
        </w:rPr>
      </w:pPr>
      <w:r>
        <w:rPr>
          <w:bCs/>
          <w:sz w:val="22"/>
          <w:szCs w:val="22"/>
        </w:rPr>
        <w:t xml:space="preserve">Since January 1, 2016, DWQ has conducted </w:t>
      </w:r>
      <w:r w:rsidRPr="003B224E">
        <w:rPr>
          <w:bCs/>
          <w:sz w:val="22"/>
          <w:szCs w:val="22"/>
        </w:rPr>
        <w:t xml:space="preserve">reasonable potential analysis (RP) </w:t>
      </w:r>
      <w:r>
        <w:rPr>
          <w:bCs/>
          <w:sz w:val="22"/>
          <w:szCs w:val="22"/>
        </w:rPr>
        <w:t xml:space="preserve">on all new and renewal applications received after that date. RP for this permit renewal was conducted following DWQ’s September 10, 2015 </w:t>
      </w:r>
      <w:r>
        <w:rPr>
          <w:sz w:val="22"/>
          <w:szCs w:val="22"/>
        </w:rPr>
        <w:t>Reasonable Potential Analysis Guidance (RP Guidance).</w:t>
      </w:r>
      <w:r w:rsidRPr="00626A45">
        <w:rPr>
          <w:sz w:val="22"/>
          <w:szCs w:val="22"/>
        </w:rPr>
        <w:t xml:space="preserve"> </w:t>
      </w:r>
      <w:r>
        <w:rPr>
          <w:sz w:val="22"/>
          <w:szCs w:val="22"/>
        </w:rPr>
        <w:t xml:space="preserve">There are four outcomes defined in the RP Guidance: Outcome A, B, C, or D. These Outcomes provide a frame work for what routine monitoring or effluent limitations are required. </w:t>
      </w:r>
      <w:r w:rsidRPr="00527F32">
        <w:rPr>
          <w:bCs/>
          <w:iCs/>
          <w:sz w:val="22"/>
          <w:szCs w:val="22"/>
        </w:rPr>
        <w:t xml:space="preserve">A quantitative </w:t>
      </w:r>
      <w:r>
        <w:rPr>
          <w:bCs/>
          <w:iCs/>
          <w:sz w:val="22"/>
          <w:szCs w:val="22"/>
        </w:rPr>
        <w:t>RP</w:t>
      </w:r>
      <w:r w:rsidRPr="00527F32">
        <w:rPr>
          <w:bCs/>
          <w:iCs/>
          <w:sz w:val="22"/>
          <w:szCs w:val="22"/>
        </w:rPr>
        <w:t xml:space="preserve"> analysis was </w:t>
      </w:r>
      <w:r>
        <w:rPr>
          <w:bCs/>
          <w:iCs/>
          <w:sz w:val="22"/>
          <w:szCs w:val="22"/>
        </w:rPr>
        <w:t xml:space="preserve">not able to be </w:t>
      </w:r>
      <w:r w:rsidRPr="00527F32">
        <w:rPr>
          <w:bCs/>
          <w:iCs/>
          <w:sz w:val="22"/>
          <w:szCs w:val="22"/>
        </w:rPr>
        <w:t xml:space="preserve">performed </w:t>
      </w:r>
      <w:r>
        <w:rPr>
          <w:bCs/>
          <w:iCs/>
          <w:sz w:val="22"/>
          <w:szCs w:val="22"/>
        </w:rPr>
        <w:t xml:space="preserve">because there was insufficient data. A metal sample will be required to be monitored during this permit cycle. </w:t>
      </w:r>
    </w:p>
    <w:p w:rsidR="004D7CFC" w:rsidRDefault="004D7CFC"/>
    <w:p w:rsidR="004D7CFC" w:rsidRDefault="004D7CFC">
      <w:pPr>
        <w:widowControl/>
        <w:spacing w:after="200" w:line="276" w:lineRule="auto"/>
        <w:rPr>
          <w:sz w:val="22"/>
          <w:szCs w:val="22"/>
        </w:rPr>
      </w:pPr>
      <w:r>
        <w:rPr>
          <w:sz w:val="22"/>
          <w:szCs w:val="22"/>
        </w:rPr>
        <w:br w:type="page"/>
      </w:r>
    </w:p>
    <w:p w:rsidR="004D7CFC" w:rsidRPr="00DE7149" w:rsidRDefault="004D7CFC" w:rsidP="004D7CFC">
      <w:pPr>
        <w:widowControl/>
        <w:spacing w:after="200" w:line="276" w:lineRule="auto"/>
        <w:rPr>
          <w:sz w:val="22"/>
          <w:szCs w:val="22"/>
        </w:rPr>
      </w:pPr>
      <w:r w:rsidRPr="00DE7149">
        <w:rPr>
          <w:sz w:val="22"/>
          <w:szCs w:val="22"/>
        </w:rPr>
        <w:lastRenderedPageBreak/>
        <w:t>The permit limitations are</w:t>
      </w:r>
      <w:r>
        <w:rPr>
          <w:sz w:val="22"/>
          <w:szCs w:val="22"/>
        </w:rPr>
        <w:t>:</w:t>
      </w:r>
    </w:p>
    <w:tbl>
      <w:tblPr>
        <w:tblpPr w:leftFromText="180" w:rightFromText="180" w:vertAnchor="text" w:horzAnchor="margin" w:tblpXSpec="center" w:tblpY="149"/>
        <w:tblW w:w="95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838"/>
        <w:gridCol w:w="1283"/>
        <w:gridCol w:w="1252"/>
        <w:gridCol w:w="1019"/>
        <w:gridCol w:w="1173"/>
        <w:gridCol w:w="1211"/>
        <w:gridCol w:w="850"/>
        <w:gridCol w:w="950"/>
      </w:tblGrid>
      <w:tr w:rsidR="004D7CFC" w:rsidRPr="00706EA9" w:rsidTr="007967CF">
        <w:trPr>
          <w:cantSplit/>
          <w:trHeight w:val="144"/>
        </w:trPr>
        <w:tc>
          <w:tcPr>
            <w:tcW w:w="1838" w:type="dxa"/>
            <w:vMerge w:val="restart"/>
            <w:shd w:val="clear" w:color="auto" w:fill="D9D9D9" w:themeFill="background1" w:themeFillShade="D9"/>
            <w:vAlign w:val="center"/>
            <w:hideMark/>
          </w:tcPr>
          <w:p w:rsidR="004D7CFC" w:rsidRPr="00676F78" w:rsidRDefault="004D7CFC" w:rsidP="007967CF">
            <w:pPr>
              <w:contextualSpacing/>
              <w:jc w:val="center"/>
              <w:rPr>
                <w:b/>
                <w:sz w:val="20"/>
                <w:szCs w:val="22"/>
              </w:rPr>
            </w:pPr>
            <w:r w:rsidRPr="00676F78">
              <w:rPr>
                <w:b/>
                <w:sz w:val="20"/>
                <w:szCs w:val="22"/>
              </w:rPr>
              <w:t>Parameter</w:t>
            </w:r>
          </w:p>
        </w:tc>
        <w:tc>
          <w:tcPr>
            <w:tcW w:w="7738" w:type="dxa"/>
            <w:gridSpan w:val="7"/>
            <w:shd w:val="clear" w:color="auto" w:fill="D9D9D9" w:themeFill="background1" w:themeFillShade="D9"/>
          </w:tcPr>
          <w:p w:rsidR="004D7CFC" w:rsidRPr="00676F78" w:rsidRDefault="004D7CFC" w:rsidP="007967CF">
            <w:pPr>
              <w:contextualSpacing/>
              <w:jc w:val="center"/>
              <w:rPr>
                <w:b/>
                <w:sz w:val="20"/>
                <w:szCs w:val="22"/>
              </w:rPr>
            </w:pPr>
            <w:r w:rsidRPr="00676F78">
              <w:rPr>
                <w:b/>
                <w:sz w:val="20"/>
                <w:szCs w:val="22"/>
              </w:rPr>
              <w:t xml:space="preserve">Effluent </w:t>
            </w:r>
            <w:r w:rsidRPr="00040E46">
              <w:rPr>
                <w:b/>
                <w:sz w:val="20"/>
                <w:szCs w:val="22"/>
              </w:rPr>
              <w:t>Limitations</w:t>
            </w:r>
            <w:r w:rsidRPr="00040E46">
              <w:rPr>
                <w:b/>
                <w:sz w:val="28"/>
                <w:szCs w:val="28"/>
                <w:vertAlign w:val="superscript"/>
              </w:rPr>
              <w:t xml:space="preserve"> </w:t>
            </w:r>
            <w:hyperlink w:anchor="Monitoring_Req_Footnote_a" w:history="1">
              <w:r w:rsidRPr="00040E46">
                <w:rPr>
                  <w:rStyle w:val="Hyperlink"/>
                  <w:b/>
                  <w:sz w:val="28"/>
                  <w:szCs w:val="28"/>
                  <w:vertAlign w:val="superscript"/>
                </w:rPr>
                <w:t>a</w:t>
              </w:r>
            </w:hyperlink>
          </w:p>
        </w:tc>
      </w:tr>
      <w:tr w:rsidR="004D7CFC" w:rsidRPr="00F964D1" w:rsidTr="007967CF">
        <w:trPr>
          <w:cantSplit/>
          <w:trHeight w:val="144"/>
        </w:trPr>
        <w:tc>
          <w:tcPr>
            <w:tcW w:w="1838" w:type="dxa"/>
            <w:vMerge/>
            <w:shd w:val="clear" w:color="auto" w:fill="D9D9D9" w:themeFill="background1" w:themeFillShade="D9"/>
            <w:vAlign w:val="center"/>
            <w:hideMark/>
          </w:tcPr>
          <w:p w:rsidR="004D7CFC" w:rsidRPr="00870A46" w:rsidRDefault="004D7CFC" w:rsidP="007967CF">
            <w:pPr>
              <w:contextualSpacing/>
              <w:rPr>
                <w:b/>
                <w:sz w:val="20"/>
                <w:szCs w:val="22"/>
              </w:rPr>
            </w:pPr>
          </w:p>
        </w:tc>
        <w:tc>
          <w:tcPr>
            <w:tcW w:w="1283" w:type="dxa"/>
            <w:shd w:val="clear" w:color="auto" w:fill="D9D9D9" w:themeFill="background1" w:themeFillShade="D9"/>
            <w:vAlign w:val="center"/>
            <w:hideMark/>
          </w:tcPr>
          <w:p w:rsidR="004D7CFC" w:rsidRPr="00870A46" w:rsidRDefault="004D7CFC" w:rsidP="007967CF">
            <w:pPr>
              <w:contextualSpacing/>
              <w:jc w:val="center"/>
              <w:rPr>
                <w:b/>
                <w:sz w:val="20"/>
                <w:szCs w:val="22"/>
              </w:rPr>
            </w:pPr>
            <w:r w:rsidRPr="00870A46">
              <w:rPr>
                <w:b/>
                <w:sz w:val="20"/>
                <w:szCs w:val="22"/>
              </w:rPr>
              <w:t>Maximum Monthly Avg</w:t>
            </w:r>
          </w:p>
        </w:tc>
        <w:tc>
          <w:tcPr>
            <w:tcW w:w="1252" w:type="dxa"/>
            <w:shd w:val="clear" w:color="auto" w:fill="D9D9D9" w:themeFill="background1" w:themeFillShade="D9"/>
            <w:vAlign w:val="center"/>
            <w:hideMark/>
          </w:tcPr>
          <w:p w:rsidR="004D7CFC" w:rsidRPr="00870A46" w:rsidRDefault="004D7CFC" w:rsidP="007967CF">
            <w:pPr>
              <w:contextualSpacing/>
              <w:jc w:val="center"/>
              <w:rPr>
                <w:b/>
                <w:sz w:val="20"/>
                <w:szCs w:val="22"/>
              </w:rPr>
            </w:pPr>
            <w:r w:rsidRPr="00870A46">
              <w:rPr>
                <w:b/>
                <w:sz w:val="20"/>
                <w:szCs w:val="22"/>
              </w:rPr>
              <w:t>Maximum Weekly Avg</w:t>
            </w:r>
          </w:p>
        </w:tc>
        <w:tc>
          <w:tcPr>
            <w:tcW w:w="1019" w:type="dxa"/>
            <w:shd w:val="clear" w:color="auto" w:fill="D9D9D9" w:themeFill="background1" w:themeFillShade="D9"/>
            <w:vAlign w:val="center"/>
          </w:tcPr>
          <w:p w:rsidR="004D7CFC" w:rsidRPr="00870A46" w:rsidRDefault="004D7CFC" w:rsidP="007967CF">
            <w:pPr>
              <w:contextualSpacing/>
              <w:jc w:val="center"/>
              <w:rPr>
                <w:b/>
                <w:sz w:val="20"/>
                <w:szCs w:val="22"/>
              </w:rPr>
            </w:pPr>
            <w:r w:rsidRPr="00870A46">
              <w:rPr>
                <w:b/>
                <w:sz w:val="20"/>
                <w:szCs w:val="22"/>
              </w:rPr>
              <w:t>Yearly</w:t>
            </w:r>
          </w:p>
          <w:p w:rsidR="004D7CFC" w:rsidRPr="00870A46" w:rsidRDefault="004D7CFC" w:rsidP="007967CF">
            <w:pPr>
              <w:contextualSpacing/>
              <w:jc w:val="center"/>
              <w:rPr>
                <w:b/>
                <w:sz w:val="20"/>
                <w:szCs w:val="22"/>
              </w:rPr>
            </w:pPr>
            <w:r w:rsidRPr="00870A46">
              <w:rPr>
                <w:b/>
                <w:sz w:val="20"/>
                <w:szCs w:val="22"/>
              </w:rPr>
              <w:t>Average</w:t>
            </w:r>
          </w:p>
        </w:tc>
        <w:tc>
          <w:tcPr>
            <w:tcW w:w="1173" w:type="dxa"/>
            <w:shd w:val="clear" w:color="auto" w:fill="D9D9D9" w:themeFill="background1" w:themeFillShade="D9"/>
            <w:vAlign w:val="center"/>
            <w:hideMark/>
          </w:tcPr>
          <w:p w:rsidR="004D7CFC" w:rsidRPr="00870A46" w:rsidRDefault="004D7CFC" w:rsidP="007967CF">
            <w:pPr>
              <w:contextualSpacing/>
              <w:jc w:val="center"/>
              <w:rPr>
                <w:b/>
                <w:sz w:val="20"/>
                <w:szCs w:val="22"/>
              </w:rPr>
            </w:pPr>
            <w:r w:rsidRPr="00870A46">
              <w:rPr>
                <w:b/>
                <w:sz w:val="20"/>
                <w:szCs w:val="22"/>
              </w:rPr>
              <w:t>Daily Minimum</w:t>
            </w:r>
          </w:p>
        </w:tc>
        <w:tc>
          <w:tcPr>
            <w:tcW w:w="1211" w:type="dxa"/>
            <w:shd w:val="clear" w:color="auto" w:fill="D9D9D9" w:themeFill="background1" w:themeFillShade="D9"/>
            <w:vAlign w:val="center"/>
            <w:hideMark/>
          </w:tcPr>
          <w:p w:rsidR="004D7CFC" w:rsidRPr="00870A46" w:rsidRDefault="004D7CFC" w:rsidP="007967CF">
            <w:pPr>
              <w:contextualSpacing/>
              <w:jc w:val="center"/>
              <w:rPr>
                <w:b/>
                <w:sz w:val="20"/>
                <w:szCs w:val="22"/>
              </w:rPr>
            </w:pPr>
            <w:r w:rsidRPr="00870A46">
              <w:rPr>
                <w:b/>
                <w:sz w:val="20"/>
                <w:szCs w:val="22"/>
              </w:rPr>
              <w:t>Daily Maximum</w:t>
            </w:r>
          </w:p>
        </w:tc>
        <w:tc>
          <w:tcPr>
            <w:tcW w:w="850" w:type="dxa"/>
            <w:shd w:val="clear" w:color="auto" w:fill="D9D9D9" w:themeFill="background1" w:themeFillShade="D9"/>
            <w:vAlign w:val="center"/>
          </w:tcPr>
          <w:p w:rsidR="004D7CFC" w:rsidRPr="00676F78" w:rsidRDefault="004D7CFC" w:rsidP="007967CF">
            <w:pPr>
              <w:contextualSpacing/>
              <w:jc w:val="center"/>
              <w:rPr>
                <w:b/>
                <w:sz w:val="20"/>
                <w:szCs w:val="22"/>
              </w:rPr>
            </w:pPr>
            <w:r>
              <w:rPr>
                <w:b/>
                <w:sz w:val="20"/>
                <w:szCs w:val="22"/>
              </w:rPr>
              <w:t>Annual Max</w:t>
            </w:r>
          </w:p>
        </w:tc>
        <w:tc>
          <w:tcPr>
            <w:tcW w:w="950" w:type="dxa"/>
            <w:shd w:val="clear" w:color="auto" w:fill="D9D9D9" w:themeFill="background1" w:themeFillShade="D9"/>
            <w:vAlign w:val="center"/>
          </w:tcPr>
          <w:p w:rsidR="004D7CFC" w:rsidRDefault="004D7CFC" w:rsidP="007967CF">
            <w:pPr>
              <w:contextualSpacing/>
              <w:jc w:val="center"/>
              <w:rPr>
                <w:b/>
                <w:sz w:val="20"/>
                <w:szCs w:val="22"/>
              </w:rPr>
            </w:pPr>
            <w:r>
              <w:rPr>
                <w:b/>
                <w:sz w:val="20"/>
                <w:szCs w:val="22"/>
              </w:rPr>
              <w:t>Summer Max</w:t>
            </w:r>
          </w:p>
          <w:p w:rsidR="004D7CFC" w:rsidRPr="00676F78" w:rsidRDefault="004D7CFC" w:rsidP="007967CF">
            <w:pPr>
              <w:contextualSpacing/>
              <w:jc w:val="center"/>
              <w:rPr>
                <w:b/>
                <w:sz w:val="20"/>
                <w:szCs w:val="22"/>
              </w:rPr>
            </w:pPr>
            <w:r w:rsidRPr="003375A9">
              <w:rPr>
                <w:b/>
                <w:sz w:val="18"/>
                <w:szCs w:val="22"/>
              </w:rPr>
              <w:t>(Apr – Sept)</w:t>
            </w:r>
          </w:p>
        </w:tc>
      </w:tr>
      <w:tr w:rsidR="004D7CFC" w:rsidRPr="00F964D1" w:rsidTr="007967CF">
        <w:trPr>
          <w:cantSplit/>
          <w:trHeight w:val="144"/>
        </w:trPr>
        <w:tc>
          <w:tcPr>
            <w:tcW w:w="1838"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Total Flow</w:t>
            </w:r>
          </w:p>
        </w:tc>
        <w:tc>
          <w:tcPr>
            <w:tcW w:w="1283" w:type="dxa"/>
            <w:shd w:val="clear" w:color="auto" w:fill="auto"/>
            <w:vAlign w:val="center"/>
            <w:hideMark/>
          </w:tcPr>
          <w:p w:rsidR="004D7CFC" w:rsidRPr="00F2004F" w:rsidRDefault="004D7CFC" w:rsidP="007967CF">
            <w:pPr>
              <w:contextualSpacing/>
              <w:jc w:val="center"/>
              <w:rPr>
                <w:sz w:val="22"/>
                <w:szCs w:val="22"/>
              </w:rPr>
            </w:pPr>
            <w:r w:rsidRPr="00F2004F">
              <w:rPr>
                <w:sz w:val="22"/>
                <w:szCs w:val="22"/>
              </w:rPr>
              <w:t>0.58</w:t>
            </w:r>
          </w:p>
        </w:tc>
        <w:tc>
          <w:tcPr>
            <w:tcW w:w="1252" w:type="dxa"/>
            <w:shd w:val="clear" w:color="auto" w:fill="auto"/>
            <w:vAlign w:val="center"/>
            <w:hideMark/>
          </w:tcPr>
          <w:p w:rsidR="004D7CFC" w:rsidRPr="00F2004F" w:rsidRDefault="004D7CFC" w:rsidP="007967CF">
            <w:pPr>
              <w:contextualSpacing/>
              <w:jc w:val="center"/>
              <w:rPr>
                <w:sz w:val="22"/>
                <w:szCs w:val="22"/>
              </w:rPr>
            </w:pPr>
            <w:r w:rsidRPr="00F2004F">
              <w:rPr>
                <w:sz w:val="22"/>
                <w:szCs w:val="22"/>
              </w:rPr>
              <w:t>--</w:t>
            </w:r>
          </w:p>
        </w:tc>
        <w:tc>
          <w:tcPr>
            <w:tcW w:w="1019" w:type="dxa"/>
            <w:vAlign w:val="center"/>
          </w:tcPr>
          <w:p w:rsidR="004D7CFC" w:rsidRPr="00F2004F" w:rsidRDefault="004D7CFC" w:rsidP="007967CF">
            <w:pPr>
              <w:contextualSpacing/>
              <w:jc w:val="center"/>
              <w:rPr>
                <w:sz w:val="22"/>
                <w:szCs w:val="22"/>
              </w:rPr>
            </w:pPr>
            <w:r w:rsidRPr="00F2004F">
              <w:rPr>
                <w:sz w:val="22"/>
                <w:szCs w:val="22"/>
              </w:rPr>
              <w:t>--</w:t>
            </w:r>
          </w:p>
        </w:tc>
        <w:tc>
          <w:tcPr>
            <w:tcW w:w="1173" w:type="dxa"/>
            <w:shd w:val="clear" w:color="auto" w:fill="auto"/>
            <w:vAlign w:val="center"/>
            <w:hideMark/>
          </w:tcPr>
          <w:p w:rsidR="004D7CFC" w:rsidRPr="00F2004F" w:rsidRDefault="004D7CFC" w:rsidP="007967CF">
            <w:pPr>
              <w:contextualSpacing/>
              <w:jc w:val="center"/>
              <w:rPr>
                <w:sz w:val="22"/>
                <w:szCs w:val="22"/>
              </w:rPr>
            </w:pPr>
            <w:r w:rsidRPr="00F2004F">
              <w:rPr>
                <w:sz w:val="22"/>
                <w:szCs w:val="22"/>
              </w:rPr>
              <w:t>--</w:t>
            </w:r>
          </w:p>
        </w:tc>
        <w:tc>
          <w:tcPr>
            <w:tcW w:w="1211" w:type="dxa"/>
            <w:shd w:val="clear" w:color="auto" w:fill="auto"/>
            <w:vAlign w:val="center"/>
            <w:hideMark/>
          </w:tcPr>
          <w:p w:rsidR="004D7CFC" w:rsidRPr="00F2004F" w:rsidRDefault="004D7CFC" w:rsidP="007967CF">
            <w:pPr>
              <w:contextualSpacing/>
              <w:jc w:val="center"/>
              <w:rPr>
                <w:sz w:val="22"/>
                <w:szCs w:val="22"/>
              </w:rPr>
            </w:pPr>
            <w:r w:rsidRPr="00F2004F">
              <w:rPr>
                <w:sz w:val="22"/>
                <w:szCs w:val="22"/>
              </w:rPr>
              <w:t>--</w:t>
            </w:r>
          </w:p>
        </w:tc>
        <w:tc>
          <w:tcPr>
            <w:tcW w:w="850" w:type="dxa"/>
          </w:tcPr>
          <w:p w:rsidR="004D7CFC" w:rsidRPr="00F2004F" w:rsidRDefault="004D7CFC" w:rsidP="007967CF">
            <w:pPr>
              <w:contextualSpacing/>
              <w:jc w:val="center"/>
              <w:rPr>
                <w:sz w:val="22"/>
                <w:szCs w:val="22"/>
              </w:rPr>
            </w:pPr>
            <w:r w:rsidRPr="00F2004F">
              <w:rPr>
                <w:sz w:val="22"/>
                <w:szCs w:val="22"/>
              </w:rPr>
              <w:t>--</w:t>
            </w:r>
          </w:p>
        </w:tc>
        <w:tc>
          <w:tcPr>
            <w:tcW w:w="950" w:type="dxa"/>
          </w:tcPr>
          <w:p w:rsidR="004D7CFC" w:rsidRPr="00F2004F" w:rsidRDefault="004D7CFC" w:rsidP="007967CF">
            <w:pPr>
              <w:contextualSpacing/>
              <w:jc w:val="center"/>
              <w:rPr>
                <w:sz w:val="22"/>
                <w:szCs w:val="22"/>
              </w:rPr>
            </w:pPr>
            <w:r w:rsidRPr="00F2004F">
              <w:rPr>
                <w:sz w:val="22"/>
                <w:szCs w:val="22"/>
              </w:rPr>
              <w:t>--</w:t>
            </w:r>
          </w:p>
        </w:tc>
      </w:tr>
      <w:tr w:rsidR="004D7CFC" w:rsidRPr="00F964D1" w:rsidTr="007967CF">
        <w:trPr>
          <w:cantSplit/>
          <w:trHeight w:val="144"/>
        </w:trPr>
        <w:tc>
          <w:tcPr>
            <w:tcW w:w="1838" w:type="dxa"/>
            <w:shd w:val="clear" w:color="auto" w:fill="auto"/>
            <w:vAlign w:val="center"/>
          </w:tcPr>
          <w:p w:rsidR="004D7CFC" w:rsidRPr="00F964D1" w:rsidRDefault="004D7CFC" w:rsidP="007967CF">
            <w:pPr>
              <w:contextualSpacing/>
              <w:jc w:val="center"/>
              <w:rPr>
                <w:color w:val="000000"/>
                <w:sz w:val="22"/>
                <w:szCs w:val="22"/>
              </w:rPr>
            </w:pPr>
            <w:r w:rsidRPr="00F964D1">
              <w:rPr>
                <w:color w:val="000000"/>
                <w:sz w:val="22"/>
                <w:szCs w:val="22"/>
              </w:rPr>
              <w:t>BOD</w:t>
            </w:r>
            <w:r w:rsidRPr="00F964D1">
              <w:rPr>
                <w:color w:val="000000"/>
                <w:sz w:val="22"/>
                <w:szCs w:val="22"/>
                <w:vertAlign w:val="subscript"/>
              </w:rPr>
              <w:t>5</w:t>
            </w:r>
            <w:r w:rsidRPr="00F964D1">
              <w:rPr>
                <w:color w:val="000000"/>
                <w:sz w:val="22"/>
                <w:szCs w:val="22"/>
              </w:rPr>
              <w:t>, mg/L</w:t>
            </w:r>
          </w:p>
          <w:p w:rsidR="004D7CFC" w:rsidRPr="00706EA9" w:rsidRDefault="004D7CFC" w:rsidP="007967CF">
            <w:pPr>
              <w:contextualSpacing/>
              <w:jc w:val="center"/>
              <w:rPr>
                <w:sz w:val="22"/>
                <w:szCs w:val="22"/>
              </w:rPr>
            </w:pPr>
            <w:r w:rsidRPr="00F964D1">
              <w:rPr>
                <w:color w:val="000000"/>
                <w:sz w:val="22"/>
                <w:szCs w:val="22"/>
              </w:rPr>
              <w:t>BOD</w:t>
            </w:r>
            <w:r w:rsidRPr="00F964D1">
              <w:rPr>
                <w:color w:val="000000"/>
                <w:sz w:val="22"/>
                <w:szCs w:val="22"/>
                <w:vertAlign w:val="subscript"/>
              </w:rPr>
              <w:t>5</w:t>
            </w:r>
            <w:r w:rsidRPr="00F964D1">
              <w:rPr>
                <w:color w:val="000000"/>
                <w:sz w:val="22"/>
                <w:szCs w:val="22"/>
              </w:rPr>
              <w:t xml:space="preserve"> Min. % Removal</w:t>
            </w:r>
          </w:p>
        </w:tc>
        <w:tc>
          <w:tcPr>
            <w:tcW w:w="1283" w:type="dxa"/>
            <w:shd w:val="clear" w:color="auto" w:fill="auto"/>
            <w:vAlign w:val="center"/>
          </w:tcPr>
          <w:p w:rsidR="004D7CFC" w:rsidRPr="00F2004F" w:rsidRDefault="004D7CFC" w:rsidP="007967CF">
            <w:pPr>
              <w:contextualSpacing/>
              <w:jc w:val="center"/>
              <w:rPr>
                <w:sz w:val="22"/>
                <w:szCs w:val="22"/>
              </w:rPr>
            </w:pPr>
            <w:r w:rsidRPr="00F2004F">
              <w:rPr>
                <w:sz w:val="22"/>
                <w:szCs w:val="22"/>
              </w:rPr>
              <w:t>25</w:t>
            </w:r>
          </w:p>
          <w:p w:rsidR="004D7CFC" w:rsidRPr="00F2004F" w:rsidRDefault="004D7CFC" w:rsidP="007967CF">
            <w:pPr>
              <w:contextualSpacing/>
              <w:jc w:val="center"/>
              <w:rPr>
                <w:sz w:val="22"/>
                <w:szCs w:val="22"/>
              </w:rPr>
            </w:pPr>
            <w:r w:rsidRPr="00F2004F">
              <w:rPr>
                <w:sz w:val="22"/>
                <w:szCs w:val="22"/>
              </w:rPr>
              <w:t>85</w:t>
            </w:r>
          </w:p>
        </w:tc>
        <w:tc>
          <w:tcPr>
            <w:tcW w:w="1252" w:type="dxa"/>
            <w:shd w:val="clear" w:color="auto" w:fill="auto"/>
            <w:vAlign w:val="center"/>
          </w:tcPr>
          <w:p w:rsidR="004D7CFC" w:rsidRPr="00F2004F" w:rsidRDefault="004D7CFC" w:rsidP="007967CF">
            <w:pPr>
              <w:contextualSpacing/>
              <w:jc w:val="center"/>
              <w:rPr>
                <w:sz w:val="22"/>
                <w:szCs w:val="22"/>
              </w:rPr>
            </w:pPr>
            <w:r w:rsidRPr="00F2004F">
              <w:rPr>
                <w:sz w:val="22"/>
                <w:szCs w:val="22"/>
              </w:rPr>
              <w:t>35</w:t>
            </w:r>
          </w:p>
          <w:p w:rsidR="004D7CFC" w:rsidRPr="00F2004F" w:rsidRDefault="004D7CFC" w:rsidP="007967CF">
            <w:pPr>
              <w:contextualSpacing/>
              <w:jc w:val="center"/>
              <w:rPr>
                <w:sz w:val="22"/>
                <w:szCs w:val="22"/>
              </w:rPr>
            </w:pPr>
            <w:r w:rsidRPr="00F2004F">
              <w:rPr>
                <w:sz w:val="22"/>
                <w:szCs w:val="22"/>
              </w:rPr>
              <w:t>--</w:t>
            </w:r>
          </w:p>
        </w:tc>
        <w:tc>
          <w:tcPr>
            <w:tcW w:w="1019" w:type="dxa"/>
            <w:vAlign w:val="center"/>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1173" w:type="dxa"/>
            <w:shd w:val="clear" w:color="auto" w:fill="auto"/>
            <w:vAlign w:val="center"/>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1211" w:type="dxa"/>
            <w:shd w:val="clear" w:color="auto" w:fill="auto"/>
            <w:vAlign w:val="center"/>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850" w:type="dxa"/>
            <w:vAlign w:val="center"/>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950" w:type="dxa"/>
            <w:vAlign w:val="center"/>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r>
      <w:tr w:rsidR="004D7CFC" w:rsidRPr="00F964D1" w:rsidTr="007967CF">
        <w:trPr>
          <w:cantSplit/>
          <w:trHeight w:val="144"/>
        </w:trPr>
        <w:tc>
          <w:tcPr>
            <w:tcW w:w="1838"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TSS, mg/L</w:t>
            </w:r>
          </w:p>
          <w:p w:rsidR="004D7CFC" w:rsidRPr="00706EA9" w:rsidRDefault="004D7CFC" w:rsidP="007967CF">
            <w:pPr>
              <w:contextualSpacing/>
              <w:jc w:val="center"/>
              <w:rPr>
                <w:sz w:val="22"/>
                <w:szCs w:val="22"/>
              </w:rPr>
            </w:pPr>
            <w:r w:rsidRPr="00706EA9">
              <w:rPr>
                <w:sz w:val="22"/>
                <w:szCs w:val="22"/>
              </w:rPr>
              <w:t>TSS Min. % Removal</w:t>
            </w:r>
          </w:p>
        </w:tc>
        <w:tc>
          <w:tcPr>
            <w:tcW w:w="1283" w:type="dxa"/>
            <w:shd w:val="clear" w:color="auto" w:fill="auto"/>
            <w:vAlign w:val="center"/>
            <w:hideMark/>
          </w:tcPr>
          <w:p w:rsidR="004D7CFC" w:rsidRPr="00F2004F" w:rsidRDefault="004D7CFC" w:rsidP="007967CF">
            <w:pPr>
              <w:contextualSpacing/>
              <w:jc w:val="center"/>
              <w:rPr>
                <w:sz w:val="22"/>
                <w:szCs w:val="22"/>
              </w:rPr>
            </w:pPr>
            <w:r w:rsidRPr="00F2004F">
              <w:rPr>
                <w:sz w:val="22"/>
                <w:szCs w:val="22"/>
              </w:rPr>
              <w:t>25</w:t>
            </w:r>
          </w:p>
          <w:p w:rsidR="004D7CFC" w:rsidRPr="00F2004F" w:rsidRDefault="004D7CFC" w:rsidP="007967CF">
            <w:pPr>
              <w:contextualSpacing/>
              <w:jc w:val="center"/>
              <w:rPr>
                <w:sz w:val="22"/>
                <w:szCs w:val="22"/>
              </w:rPr>
            </w:pPr>
            <w:r w:rsidRPr="00F2004F">
              <w:rPr>
                <w:sz w:val="22"/>
                <w:szCs w:val="22"/>
              </w:rPr>
              <w:t>85</w:t>
            </w:r>
          </w:p>
        </w:tc>
        <w:tc>
          <w:tcPr>
            <w:tcW w:w="1252" w:type="dxa"/>
            <w:shd w:val="clear" w:color="auto" w:fill="auto"/>
            <w:vAlign w:val="center"/>
            <w:hideMark/>
          </w:tcPr>
          <w:p w:rsidR="004D7CFC" w:rsidRPr="00F2004F" w:rsidRDefault="004D7CFC" w:rsidP="007967CF">
            <w:pPr>
              <w:contextualSpacing/>
              <w:jc w:val="center"/>
              <w:rPr>
                <w:sz w:val="22"/>
                <w:szCs w:val="22"/>
              </w:rPr>
            </w:pPr>
            <w:r w:rsidRPr="00F2004F">
              <w:rPr>
                <w:sz w:val="22"/>
                <w:szCs w:val="22"/>
              </w:rPr>
              <w:t>35</w:t>
            </w:r>
          </w:p>
          <w:p w:rsidR="004D7CFC" w:rsidRPr="00F2004F" w:rsidRDefault="004D7CFC" w:rsidP="007967CF">
            <w:pPr>
              <w:contextualSpacing/>
              <w:jc w:val="center"/>
              <w:rPr>
                <w:sz w:val="22"/>
                <w:szCs w:val="22"/>
              </w:rPr>
            </w:pPr>
            <w:r w:rsidRPr="00F2004F">
              <w:rPr>
                <w:sz w:val="22"/>
                <w:szCs w:val="22"/>
              </w:rPr>
              <w:t>--</w:t>
            </w:r>
          </w:p>
        </w:tc>
        <w:tc>
          <w:tcPr>
            <w:tcW w:w="1019" w:type="dxa"/>
            <w:vAlign w:val="center"/>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1173" w:type="dxa"/>
            <w:shd w:val="clear" w:color="auto" w:fill="auto"/>
            <w:vAlign w:val="center"/>
            <w:hideMark/>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1211" w:type="dxa"/>
            <w:shd w:val="clear" w:color="auto" w:fill="auto"/>
            <w:vAlign w:val="center"/>
            <w:hideMark/>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850" w:type="dxa"/>
            <w:vAlign w:val="center"/>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950" w:type="dxa"/>
            <w:vAlign w:val="center"/>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r>
      <w:tr w:rsidR="004D7CFC" w:rsidRPr="00F964D1" w:rsidTr="007967CF">
        <w:trPr>
          <w:cantSplit/>
          <w:trHeight w:val="144"/>
        </w:trPr>
        <w:tc>
          <w:tcPr>
            <w:tcW w:w="1838" w:type="dxa"/>
            <w:shd w:val="clear" w:color="auto" w:fill="auto"/>
            <w:vAlign w:val="center"/>
          </w:tcPr>
          <w:p w:rsidR="004D7CFC" w:rsidRPr="00706EA9" w:rsidRDefault="004D7CFC" w:rsidP="007967CF">
            <w:pPr>
              <w:contextualSpacing/>
              <w:jc w:val="center"/>
              <w:rPr>
                <w:sz w:val="22"/>
                <w:szCs w:val="22"/>
              </w:rPr>
            </w:pPr>
            <w:r w:rsidRPr="00706EA9">
              <w:rPr>
                <w:sz w:val="22"/>
                <w:szCs w:val="22"/>
              </w:rPr>
              <w:t>Dissolved Oxygen, mg/L</w:t>
            </w:r>
          </w:p>
        </w:tc>
        <w:tc>
          <w:tcPr>
            <w:tcW w:w="1283" w:type="dxa"/>
            <w:shd w:val="clear" w:color="auto" w:fill="auto"/>
            <w:vAlign w:val="center"/>
          </w:tcPr>
          <w:p w:rsidR="004D7CFC" w:rsidRPr="00F2004F" w:rsidRDefault="004D7CFC" w:rsidP="007967CF">
            <w:pPr>
              <w:contextualSpacing/>
              <w:jc w:val="center"/>
              <w:rPr>
                <w:sz w:val="22"/>
                <w:szCs w:val="22"/>
              </w:rPr>
            </w:pPr>
            <w:r w:rsidRPr="00F2004F">
              <w:rPr>
                <w:sz w:val="22"/>
                <w:szCs w:val="22"/>
              </w:rPr>
              <w:t>--</w:t>
            </w:r>
          </w:p>
        </w:tc>
        <w:tc>
          <w:tcPr>
            <w:tcW w:w="1252" w:type="dxa"/>
            <w:shd w:val="clear" w:color="auto" w:fill="auto"/>
            <w:vAlign w:val="center"/>
          </w:tcPr>
          <w:p w:rsidR="004D7CFC" w:rsidRPr="00F2004F" w:rsidRDefault="004D7CFC" w:rsidP="007967CF">
            <w:pPr>
              <w:contextualSpacing/>
              <w:jc w:val="center"/>
              <w:rPr>
                <w:sz w:val="22"/>
                <w:szCs w:val="22"/>
              </w:rPr>
            </w:pPr>
            <w:r w:rsidRPr="00F2004F">
              <w:rPr>
                <w:sz w:val="22"/>
                <w:szCs w:val="22"/>
              </w:rPr>
              <w:t>--</w:t>
            </w:r>
          </w:p>
        </w:tc>
        <w:tc>
          <w:tcPr>
            <w:tcW w:w="1019" w:type="dxa"/>
            <w:vAlign w:val="center"/>
          </w:tcPr>
          <w:p w:rsidR="004D7CFC" w:rsidRPr="00F2004F" w:rsidRDefault="004D7CFC" w:rsidP="007967CF">
            <w:pPr>
              <w:contextualSpacing/>
              <w:jc w:val="center"/>
              <w:rPr>
                <w:sz w:val="22"/>
                <w:szCs w:val="22"/>
              </w:rPr>
            </w:pPr>
            <w:r w:rsidRPr="00F2004F">
              <w:rPr>
                <w:sz w:val="22"/>
                <w:szCs w:val="22"/>
              </w:rPr>
              <w:t>--</w:t>
            </w:r>
          </w:p>
        </w:tc>
        <w:tc>
          <w:tcPr>
            <w:tcW w:w="1173" w:type="dxa"/>
            <w:shd w:val="clear" w:color="auto" w:fill="auto"/>
            <w:vAlign w:val="center"/>
          </w:tcPr>
          <w:p w:rsidR="004D7CFC" w:rsidRPr="00F2004F" w:rsidRDefault="004D7CFC" w:rsidP="007967CF">
            <w:pPr>
              <w:contextualSpacing/>
              <w:jc w:val="center"/>
              <w:rPr>
                <w:sz w:val="22"/>
                <w:szCs w:val="22"/>
              </w:rPr>
            </w:pPr>
            <w:r w:rsidRPr="00F2004F">
              <w:rPr>
                <w:sz w:val="22"/>
                <w:szCs w:val="22"/>
              </w:rPr>
              <w:t>5.5</w:t>
            </w:r>
          </w:p>
        </w:tc>
        <w:tc>
          <w:tcPr>
            <w:tcW w:w="1211" w:type="dxa"/>
            <w:shd w:val="clear" w:color="auto" w:fill="auto"/>
            <w:vAlign w:val="center"/>
          </w:tcPr>
          <w:p w:rsidR="004D7CFC" w:rsidRPr="00F2004F" w:rsidRDefault="004D7CFC" w:rsidP="007967CF">
            <w:pPr>
              <w:contextualSpacing/>
              <w:jc w:val="center"/>
              <w:rPr>
                <w:sz w:val="22"/>
                <w:szCs w:val="22"/>
              </w:rPr>
            </w:pPr>
            <w:r w:rsidRPr="00F2004F">
              <w:rPr>
                <w:sz w:val="22"/>
                <w:szCs w:val="22"/>
              </w:rPr>
              <w:t>--</w:t>
            </w:r>
          </w:p>
        </w:tc>
        <w:tc>
          <w:tcPr>
            <w:tcW w:w="850" w:type="dxa"/>
            <w:vAlign w:val="center"/>
          </w:tcPr>
          <w:p w:rsidR="004D7CFC" w:rsidRPr="00F2004F" w:rsidRDefault="004D7CFC" w:rsidP="007967CF">
            <w:pPr>
              <w:contextualSpacing/>
              <w:jc w:val="center"/>
              <w:rPr>
                <w:sz w:val="22"/>
                <w:szCs w:val="22"/>
              </w:rPr>
            </w:pPr>
            <w:r w:rsidRPr="00F2004F">
              <w:rPr>
                <w:sz w:val="22"/>
                <w:szCs w:val="22"/>
              </w:rPr>
              <w:t>--</w:t>
            </w:r>
          </w:p>
        </w:tc>
        <w:tc>
          <w:tcPr>
            <w:tcW w:w="950" w:type="dxa"/>
            <w:vAlign w:val="center"/>
          </w:tcPr>
          <w:p w:rsidR="004D7CFC" w:rsidRPr="00F2004F" w:rsidRDefault="004D7CFC" w:rsidP="007967CF">
            <w:pPr>
              <w:contextualSpacing/>
              <w:jc w:val="center"/>
              <w:rPr>
                <w:sz w:val="22"/>
                <w:szCs w:val="22"/>
              </w:rPr>
            </w:pPr>
            <w:r w:rsidRPr="00F2004F">
              <w:rPr>
                <w:sz w:val="22"/>
                <w:szCs w:val="22"/>
              </w:rPr>
              <w:t>--</w:t>
            </w:r>
          </w:p>
        </w:tc>
      </w:tr>
      <w:tr w:rsidR="004D7CFC" w:rsidRPr="00F964D1" w:rsidTr="007967CF">
        <w:trPr>
          <w:cantSplit/>
          <w:trHeight w:val="144"/>
        </w:trPr>
        <w:tc>
          <w:tcPr>
            <w:tcW w:w="1838" w:type="dxa"/>
            <w:shd w:val="clear" w:color="auto" w:fill="auto"/>
            <w:vAlign w:val="bottom"/>
          </w:tcPr>
          <w:p w:rsidR="004D7CFC" w:rsidRDefault="004D7CFC" w:rsidP="007967CF">
            <w:pPr>
              <w:contextualSpacing/>
              <w:jc w:val="center"/>
              <w:rPr>
                <w:sz w:val="22"/>
                <w:szCs w:val="22"/>
              </w:rPr>
            </w:pPr>
            <w:r w:rsidRPr="00706EA9">
              <w:rPr>
                <w:sz w:val="22"/>
                <w:szCs w:val="22"/>
              </w:rPr>
              <w:t>Total Ammonia (as N)</w:t>
            </w:r>
          </w:p>
          <w:p w:rsidR="004D7CFC" w:rsidRPr="00706EA9" w:rsidRDefault="004D7CFC" w:rsidP="007967CF">
            <w:pPr>
              <w:contextualSpacing/>
              <w:jc w:val="right"/>
              <w:rPr>
                <w:sz w:val="22"/>
                <w:szCs w:val="22"/>
              </w:rPr>
            </w:pPr>
            <w:r w:rsidRPr="00706EA9">
              <w:rPr>
                <w:sz w:val="22"/>
                <w:szCs w:val="22"/>
              </w:rPr>
              <w:t xml:space="preserve"> mg/L</w:t>
            </w:r>
          </w:p>
          <w:p w:rsidR="004D7CFC" w:rsidRPr="00706EA9" w:rsidRDefault="004D7CFC" w:rsidP="007967CF">
            <w:pPr>
              <w:contextualSpacing/>
              <w:jc w:val="right"/>
              <w:rPr>
                <w:sz w:val="22"/>
                <w:szCs w:val="22"/>
              </w:rPr>
            </w:pPr>
            <w:r w:rsidRPr="00706EA9">
              <w:rPr>
                <w:sz w:val="22"/>
                <w:szCs w:val="22"/>
              </w:rPr>
              <w:t>Summer (Jul-Sep)</w:t>
            </w:r>
          </w:p>
          <w:p w:rsidR="004D7CFC" w:rsidRPr="00706EA9" w:rsidRDefault="004D7CFC" w:rsidP="007967CF">
            <w:pPr>
              <w:contextualSpacing/>
              <w:jc w:val="right"/>
              <w:rPr>
                <w:sz w:val="22"/>
                <w:szCs w:val="22"/>
              </w:rPr>
            </w:pPr>
            <w:r w:rsidRPr="00706EA9">
              <w:rPr>
                <w:sz w:val="22"/>
                <w:szCs w:val="22"/>
              </w:rPr>
              <w:t>Fall (Oct-Dec)</w:t>
            </w:r>
          </w:p>
          <w:p w:rsidR="004D7CFC" w:rsidRPr="00706EA9" w:rsidRDefault="004D7CFC" w:rsidP="007967CF">
            <w:pPr>
              <w:contextualSpacing/>
              <w:jc w:val="right"/>
              <w:rPr>
                <w:sz w:val="22"/>
                <w:szCs w:val="22"/>
              </w:rPr>
            </w:pPr>
            <w:r w:rsidRPr="00706EA9">
              <w:rPr>
                <w:sz w:val="22"/>
                <w:szCs w:val="22"/>
              </w:rPr>
              <w:t>Winter (Jan-Mar)</w:t>
            </w:r>
          </w:p>
          <w:p w:rsidR="004D7CFC" w:rsidRPr="00706EA9" w:rsidRDefault="004D7CFC" w:rsidP="007967CF">
            <w:pPr>
              <w:contextualSpacing/>
              <w:jc w:val="right"/>
              <w:rPr>
                <w:sz w:val="22"/>
                <w:szCs w:val="22"/>
              </w:rPr>
            </w:pPr>
            <w:r w:rsidRPr="00706EA9">
              <w:rPr>
                <w:sz w:val="22"/>
                <w:szCs w:val="22"/>
              </w:rPr>
              <w:t>Spring (Apr-Jun)</w:t>
            </w:r>
          </w:p>
        </w:tc>
        <w:tc>
          <w:tcPr>
            <w:tcW w:w="1283" w:type="dxa"/>
            <w:shd w:val="clear" w:color="auto" w:fill="auto"/>
            <w:vAlign w:val="bottom"/>
          </w:tcPr>
          <w:p w:rsidR="004D7CFC" w:rsidRPr="00F2004F" w:rsidRDefault="004D7CFC" w:rsidP="007967CF">
            <w:pPr>
              <w:contextualSpacing/>
              <w:jc w:val="center"/>
              <w:rPr>
                <w:sz w:val="22"/>
                <w:szCs w:val="22"/>
              </w:rPr>
            </w:pPr>
          </w:p>
          <w:p w:rsidR="004D7CFC" w:rsidRPr="00F2004F" w:rsidRDefault="004D7CFC" w:rsidP="007967CF">
            <w:pPr>
              <w:contextualSpacing/>
              <w:jc w:val="center"/>
              <w:rPr>
                <w:sz w:val="22"/>
                <w:szCs w:val="22"/>
              </w:rPr>
            </w:pPr>
          </w:p>
          <w:p w:rsidR="004D7CFC" w:rsidRPr="00F2004F" w:rsidRDefault="004D7CFC" w:rsidP="007967CF">
            <w:pPr>
              <w:contextualSpacing/>
              <w:jc w:val="center"/>
              <w:rPr>
                <w:sz w:val="22"/>
                <w:szCs w:val="22"/>
              </w:rPr>
            </w:pPr>
            <w:r>
              <w:rPr>
                <w:sz w:val="22"/>
                <w:szCs w:val="22"/>
              </w:rPr>
              <w:t>6.7</w:t>
            </w:r>
          </w:p>
          <w:p w:rsidR="004D7CFC" w:rsidRPr="00F2004F" w:rsidRDefault="004D7CFC" w:rsidP="007967CF">
            <w:pPr>
              <w:contextualSpacing/>
              <w:jc w:val="center"/>
              <w:rPr>
                <w:sz w:val="22"/>
                <w:szCs w:val="22"/>
              </w:rPr>
            </w:pPr>
            <w:r w:rsidRPr="00F2004F">
              <w:rPr>
                <w:sz w:val="22"/>
                <w:szCs w:val="22"/>
              </w:rPr>
              <w:t>6.3</w:t>
            </w:r>
          </w:p>
          <w:p w:rsidR="004D7CFC" w:rsidRPr="00F2004F" w:rsidRDefault="004D7CFC" w:rsidP="007967CF">
            <w:pPr>
              <w:contextualSpacing/>
              <w:jc w:val="center"/>
              <w:rPr>
                <w:sz w:val="22"/>
                <w:szCs w:val="22"/>
              </w:rPr>
            </w:pPr>
            <w:r w:rsidRPr="00F2004F">
              <w:rPr>
                <w:sz w:val="22"/>
                <w:szCs w:val="22"/>
              </w:rPr>
              <w:t>5.8</w:t>
            </w:r>
          </w:p>
          <w:p w:rsidR="004D7CFC" w:rsidRPr="00F2004F" w:rsidRDefault="004D7CFC" w:rsidP="007967CF">
            <w:pPr>
              <w:contextualSpacing/>
              <w:jc w:val="center"/>
              <w:rPr>
                <w:sz w:val="22"/>
                <w:szCs w:val="22"/>
              </w:rPr>
            </w:pPr>
            <w:r w:rsidRPr="00F2004F">
              <w:rPr>
                <w:sz w:val="22"/>
                <w:szCs w:val="22"/>
              </w:rPr>
              <w:t>6.2</w:t>
            </w:r>
          </w:p>
        </w:tc>
        <w:tc>
          <w:tcPr>
            <w:tcW w:w="1252" w:type="dxa"/>
            <w:shd w:val="clear" w:color="auto" w:fill="auto"/>
            <w:vAlign w:val="bottom"/>
          </w:tcPr>
          <w:p w:rsidR="004D7CFC" w:rsidRPr="00F2004F" w:rsidRDefault="004D7CFC" w:rsidP="007967CF">
            <w:pPr>
              <w:contextualSpacing/>
              <w:jc w:val="center"/>
              <w:rPr>
                <w:sz w:val="22"/>
                <w:szCs w:val="22"/>
              </w:rPr>
            </w:pPr>
          </w:p>
          <w:p w:rsidR="004D7CFC" w:rsidRPr="00F2004F" w:rsidRDefault="004D7CFC" w:rsidP="007967CF">
            <w:pPr>
              <w:contextualSpacing/>
              <w:jc w:val="center"/>
              <w:rPr>
                <w:sz w:val="22"/>
                <w:szCs w:val="22"/>
              </w:rPr>
            </w:pP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1019" w:type="dxa"/>
            <w:vAlign w:val="bottom"/>
          </w:tcPr>
          <w:p w:rsidR="004D7CFC" w:rsidRPr="00F2004F" w:rsidRDefault="004D7CFC" w:rsidP="007967CF">
            <w:pPr>
              <w:contextualSpacing/>
              <w:jc w:val="center"/>
              <w:rPr>
                <w:sz w:val="22"/>
                <w:szCs w:val="22"/>
              </w:rPr>
            </w:pPr>
          </w:p>
          <w:p w:rsidR="004D7CFC" w:rsidRPr="00F2004F" w:rsidRDefault="004D7CFC" w:rsidP="007967CF">
            <w:pPr>
              <w:contextualSpacing/>
              <w:jc w:val="center"/>
              <w:rPr>
                <w:sz w:val="22"/>
                <w:szCs w:val="22"/>
              </w:rPr>
            </w:pP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1173" w:type="dxa"/>
            <w:shd w:val="clear" w:color="auto" w:fill="auto"/>
            <w:vAlign w:val="bottom"/>
          </w:tcPr>
          <w:p w:rsidR="004D7CFC" w:rsidRPr="00F2004F" w:rsidRDefault="004D7CFC" w:rsidP="007967CF">
            <w:pPr>
              <w:contextualSpacing/>
              <w:jc w:val="center"/>
              <w:rPr>
                <w:sz w:val="22"/>
                <w:szCs w:val="22"/>
              </w:rPr>
            </w:pPr>
          </w:p>
          <w:p w:rsidR="004D7CFC" w:rsidRPr="00F2004F" w:rsidRDefault="004D7CFC" w:rsidP="007967CF">
            <w:pPr>
              <w:contextualSpacing/>
              <w:jc w:val="center"/>
              <w:rPr>
                <w:sz w:val="22"/>
                <w:szCs w:val="22"/>
              </w:rPr>
            </w:pP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1211" w:type="dxa"/>
            <w:shd w:val="clear" w:color="auto" w:fill="auto"/>
            <w:vAlign w:val="bottom"/>
          </w:tcPr>
          <w:p w:rsidR="004D7CFC" w:rsidRPr="00F2004F" w:rsidRDefault="004D7CFC" w:rsidP="007967CF">
            <w:pPr>
              <w:contextualSpacing/>
              <w:jc w:val="center"/>
              <w:rPr>
                <w:sz w:val="22"/>
                <w:szCs w:val="22"/>
              </w:rPr>
            </w:pPr>
          </w:p>
          <w:p w:rsidR="004D7CFC" w:rsidRPr="00F2004F" w:rsidRDefault="004D7CFC" w:rsidP="007967CF">
            <w:pPr>
              <w:contextualSpacing/>
              <w:jc w:val="center"/>
              <w:rPr>
                <w:sz w:val="22"/>
                <w:szCs w:val="22"/>
              </w:rPr>
            </w:pPr>
          </w:p>
          <w:p w:rsidR="004D7CFC" w:rsidRPr="00F2004F" w:rsidRDefault="004D7CFC" w:rsidP="007967CF">
            <w:pPr>
              <w:contextualSpacing/>
              <w:jc w:val="center"/>
              <w:rPr>
                <w:sz w:val="22"/>
                <w:szCs w:val="22"/>
              </w:rPr>
            </w:pPr>
            <w:r>
              <w:rPr>
                <w:sz w:val="22"/>
                <w:szCs w:val="22"/>
              </w:rPr>
              <w:t>27.9</w:t>
            </w:r>
          </w:p>
          <w:p w:rsidR="004D7CFC" w:rsidRPr="00F2004F" w:rsidRDefault="004D7CFC" w:rsidP="007967CF">
            <w:pPr>
              <w:contextualSpacing/>
              <w:jc w:val="center"/>
              <w:rPr>
                <w:sz w:val="22"/>
                <w:szCs w:val="22"/>
              </w:rPr>
            </w:pPr>
            <w:r w:rsidRPr="00F2004F">
              <w:rPr>
                <w:sz w:val="22"/>
                <w:szCs w:val="22"/>
              </w:rPr>
              <w:t>1</w:t>
            </w:r>
            <w:r>
              <w:rPr>
                <w:sz w:val="22"/>
                <w:szCs w:val="22"/>
              </w:rPr>
              <w:t>8.3</w:t>
            </w:r>
          </w:p>
          <w:p w:rsidR="004D7CFC" w:rsidRPr="00F2004F" w:rsidRDefault="004D7CFC" w:rsidP="007967CF">
            <w:pPr>
              <w:contextualSpacing/>
              <w:jc w:val="center"/>
              <w:rPr>
                <w:sz w:val="22"/>
                <w:szCs w:val="22"/>
              </w:rPr>
            </w:pPr>
            <w:r w:rsidRPr="00F2004F">
              <w:rPr>
                <w:sz w:val="22"/>
                <w:szCs w:val="22"/>
              </w:rPr>
              <w:t>1</w:t>
            </w:r>
            <w:r>
              <w:rPr>
                <w:sz w:val="22"/>
                <w:szCs w:val="22"/>
              </w:rPr>
              <w:t>3.2</w:t>
            </w:r>
          </w:p>
          <w:p w:rsidR="004D7CFC" w:rsidRPr="00F2004F" w:rsidRDefault="004D7CFC" w:rsidP="007967CF">
            <w:pPr>
              <w:contextualSpacing/>
              <w:jc w:val="center"/>
              <w:rPr>
                <w:sz w:val="22"/>
                <w:szCs w:val="22"/>
              </w:rPr>
            </w:pPr>
            <w:r w:rsidRPr="00F2004F">
              <w:rPr>
                <w:sz w:val="22"/>
                <w:szCs w:val="22"/>
              </w:rPr>
              <w:t>1</w:t>
            </w:r>
            <w:r>
              <w:rPr>
                <w:sz w:val="22"/>
                <w:szCs w:val="22"/>
              </w:rPr>
              <w:t>8.3</w:t>
            </w:r>
          </w:p>
        </w:tc>
        <w:tc>
          <w:tcPr>
            <w:tcW w:w="850" w:type="dxa"/>
            <w:vAlign w:val="bottom"/>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c>
          <w:tcPr>
            <w:tcW w:w="950" w:type="dxa"/>
            <w:vAlign w:val="bottom"/>
          </w:tcPr>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p w:rsidR="004D7CFC" w:rsidRPr="00F2004F" w:rsidRDefault="004D7CFC" w:rsidP="007967CF">
            <w:pPr>
              <w:contextualSpacing/>
              <w:jc w:val="center"/>
              <w:rPr>
                <w:sz w:val="22"/>
                <w:szCs w:val="22"/>
              </w:rPr>
            </w:pPr>
            <w:r w:rsidRPr="00F2004F">
              <w:rPr>
                <w:sz w:val="22"/>
                <w:szCs w:val="22"/>
              </w:rPr>
              <w:t>--</w:t>
            </w:r>
          </w:p>
        </w:tc>
      </w:tr>
      <w:tr w:rsidR="004D7CFC" w:rsidRPr="00F964D1" w:rsidTr="007967CF">
        <w:trPr>
          <w:cantSplit/>
          <w:trHeight w:val="144"/>
        </w:trPr>
        <w:tc>
          <w:tcPr>
            <w:tcW w:w="1838" w:type="dxa"/>
            <w:shd w:val="clear" w:color="auto" w:fill="auto"/>
            <w:vAlign w:val="center"/>
            <w:hideMark/>
          </w:tcPr>
          <w:p w:rsidR="004D7CFC" w:rsidRPr="00706EA9" w:rsidRDefault="004D7CFC" w:rsidP="007967CF">
            <w:pPr>
              <w:contextualSpacing/>
              <w:jc w:val="center"/>
              <w:rPr>
                <w:sz w:val="22"/>
                <w:szCs w:val="22"/>
              </w:rPr>
            </w:pPr>
            <w:r w:rsidRPr="00706EA9">
              <w:rPr>
                <w:i/>
                <w:sz w:val="22"/>
                <w:szCs w:val="22"/>
              </w:rPr>
              <w:t xml:space="preserve">E. </w:t>
            </w:r>
            <w:r>
              <w:rPr>
                <w:i/>
                <w:sz w:val="22"/>
                <w:szCs w:val="22"/>
              </w:rPr>
              <w:t>c</w:t>
            </w:r>
            <w:r w:rsidRPr="00706EA9">
              <w:rPr>
                <w:i/>
                <w:sz w:val="22"/>
                <w:szCs w:val="22"/>
              </w:rPr>
              <w:t>oli</w:t>
            </w:r>
            <w:r w:rsidRPr="00706EA9">
              <w:rPr>
                <w:sz w:val="22"/>
                <w:szCs w:val="22"/>
              </w:rPr>
              <w:t>, No./100mL</w:t>
            </w:r>
          </w:p>
        </w:tc>
        <w:tc>
          <w:tcPr>
            <w:tcW w:w="1283"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126</w:t>
            </w:r>
          </w:p>
        </w:tc>
        <w:tc>
          <w:tcPr>
            <w:tcW w:w="1252"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157</w:t>
            </w:r>
          </w:p>
        </w:tc>
        <w:tc>
          <w:tcPr>
            <w:tcW w:w="1019" w:type="dxa"/>
            <w:vAlign w:val="center"/>
          </w:tcPr>
          <w:p w:rsidR="004D7CFC" w:rsidRPr="00706EA9" w:rsidRDefault="004D7CFC" w:rsidP="007967CF">
            <w:pPr>
              <w:contextualSpacing/>
              <w:jc w:val="center"/>
              <w:rPr>
                <w:sz w:val="22"/>
                <w:szCs w:val="22"/>
              </w:rPr>
            </w:pPr>
            <w:r w:rsidRPr="00706EA9">
              <w:rPr>
                <w:sz w:val="22"/>
                <w:szCs w:val="22"/>
              </w:rPr>
              <w:t>--</w:t>
            </w:r>
          </w:p>
        </w:tc>
        <w:tc>
          <w:tcPr>
            <w:tcW w:w="1173"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w:t>
            </w:r>
          </w:p>
        </w:tc>
        <w:tc>
          <w:tcPr>
            <w:tcW w:w="1211"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w:t>
            </w:r>
          </w:p>
        </w:tc>
        <w:tc>
          <w:tcPr>
            <w:tcW w:w="850" w:type="dxa"/>
            <w:vAlign w:val="center"/>
          </w:tcPr>
          <w:p w:rsidR="004D7CFC" w:rsidRPr="00706EA9" w:rsidRDefault="004D7CFC" w:rsidP="007967CF">
            <w:pPr>
              <w:contextualSpacing/>
              <w:jc w:val="center"/>
              <w:rPr>
                <w:sz w:val="22"/>
                <w:szCs w:val="22"/>
              </w:rPr>
            </w:pPr>
            <w:r w:rsidRPr="00706EA9">
              <w:rPr>
                <w:sz w:val="22"/>
                <w:szCs w:val="22"/>
              </w:rPr>
              <w:t>--</w:t>
            </w:r>
          </w:p>
        </w:tc>
        <w:tc>
          <w:tcPr>
            <w:tcW w:w="950" w:type="dxa"/>
            <w:vAlign w:val="center"/>
          </w:tcPr>
          <w:p w:rsidR="004D7CFC" w:rsidRPr="00706EA9" w:rsidRDefault="004D7CFC" w:rsidP="007967CF">
            <w:pPr>
              <w:contextualSpacing/>
              <w:jc w:val="center"/>
              <w:rPr>
                <w:sz w:val="22"/>
                <w:szCs w:val="22"/>
              </w:rPr>
            </w:pPr>
            <w:r w:rsidRPr="00706EA9">
              <w:rPr>
                <w:sz w:val="22"/>
                <w:szCs w:val="22"/>
              </w:rPr>
              <w:t>--</w:t>
            </w:r>
          </w:p>
        </w:tc>
      </w:tr>
      <w:tr w:rsidR="004D7CFC" w:rsidRPr="00F964D1" w:rsidTr="007967CF">
        <w:trPr>
          <w:cantSplit/>
          <w:trHeight w:val="144"/>
        </w:trPr>
        <w:tc>
          <w:tcPr>
            <w:tcW w:w="1838"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Oil &amp; Grease, mg/L</w:t>
            </w:r>
          </w:p>
        </w:tc>
        <w:tc>
          <w:tcPr>
            <w:tcW w:w="1283"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w:t>
            </w:r>
          </w:p>
        </w:tc>
        <w:tc>
          <w:tcPr>
            <w:tcW w:w="1252"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w:t>
            </w:r>
          </w:p>
        </w:tc>
        <w:tc>
          <w:tcPr>
            <w:tcW w:w="1019" w:type="dxa"/>
            <w:vAlign w:val="center"/>
          </w:tcPr>
          <w:p w:rsidR="004D7CFC" w:rsidRPr="00706EA9" w:rsidRDefault="004D7CFC" w:rsidP="007967CF">
            <w:pPr>
              <w:contextualSpacing/>
              <w:jc w:val="center"/>
              <w:rPr>
                <w:sz w:val="22"/>
                <w:szCs w:val="22"/>
              </w:rPr>
            </w:pPr>
            <w:r w:rsidRPr="00706EA9">
              <w:rPr>
                <w:sz w:val="22"/>
                <w:szCs w:val="22"/>
              </w:rPr>
              <w:t>--</w:t>
            </w:r>
          </w:p>
        </w:tc>
        <w:tc>
          <w:tcPr>
            <w:tcW w:w="1173" w:type="dxa"/>
            <w:shd w:val="clear" w:color="auto" w:fill="auto"/>
            <w:vAlign w:val="center"/>
            <w:hideMark/>
          </w:tcPr>
          <w:p w:rsidR="004D7CFC" w:rsidRPr="00F2004F" w:rsidRDefault="004D7CFC" w:rsidP="007967CF">
            <w:pPr>
              <w:contextualSpacing/>
              <w:jc w:val="center"/>
              <w:rPr>
                <w:sz w:val="22"/>
                <w:szCs w:val="22"/>
              </w:rPr>
            </w:pPr>
            <w:r w:rsidRPr="00F2004F">
              <w:rPr>
                <w:sz w:val="22"/>
                <w:szCs w:val="22"/>
              </w:rPr>
              <w:t>--</w:t>
            </w:r>
          </w:p>
        </w:tc>
        <w:tc>
          <w:tcPr>
            <w:tcW w:w="1211" w:type="dxa"/>
            <w:shd w:val="clear" w:color="auto" w:fill="auto"/>
            <w:vAlign w:val="center"/>
            <w:hideMark/>
          </w:tcPr>
          <w:p w:rsidR="004D7CFC" w:rsidRPr="00F2004F" w:rsidRDefault="004D7CFC" w:rsidP="007967CF">
            <w:pPr>
              <w:contextualSpacing/>
              <w:jc w:val="center"/>
              <w:rPr>
                <w:sz w:val="22"/>
                <w:szCs w:val="22"/>
              </w:rPr>
            </w:pPr>
            <w:r w:rsidRPr="00F2004F">
              <w:rPr>
                <w:sz w:val="22"/>
                <w:szCs w:val="22"/>
              </w:rPr>
              <w:t>10.0</w:t>
            </w:r>
          </w:p>
        </w:tc>
        <w:tc>
          <w:tcPr>
            <w:tcW w:w="850" w:type="dxa"/>
            <w:vAlign w:val="center"/>
          </w:tcPr>
          <w:p w:rsidR="004D7CFC" w:rsidRPr="00F2004F" w:rsidRDefault="004D7CFC" w:rsidP="007967CF">
            <w:pPr>
              <w:contextualSpacing/>
              <w:jc w:val="center"/>
              <w:rPr>
                <w:sz w:val="22"/>
                <w:szCs w:val="22"/>
              </w:rPr>
            </w:pPr>
            <w:r w:rsidRPr="00706EA9">
              <w:rPr>
                <w:sz w:val="22"/>
                <w:szCs w:val="22"/>
              </w:rPr>
              <w:t>--</w:t>
            </w:r>
          </w:p>
        </w:tc>
        <w:tc>
          <w:tcPr>
            <w:tcW w:w="950" w:type="dxa"/>
            <w:vAlign w:val="center"/>
          </w:tcPr>
          <w:p w:rsidR="004D7CFC" w:rsidRPr="00F2004F" w:rsidRDefault="004D7CFC" w:rsidP="007967CF">
            <w:pPr>
              <w:contextualSpacing/>
              <w:jc w:val="center"/>
              <w:rPr>
                <w:sz w:val="22"/>
                <w:szCs w:val="22"/>
              </w:rPr>
            </w:pPr>
            <w:r w:rsidRPr="00706EA9">
              <w:rPr>
                <w:sz w:val="22"/>
                <w:szCs w:val="22"/>
              </w:rPr>
              <w:t>--</w:t>
            </w:r>
          </w:p>
        </w:tc>
      </w:tr>
      <w:tr w:rsidR="004D7CFC" w:rsidRPr="00F964D1" w:rsidTr="007967CF">
        <w:trPr>
          <w:cantSplit/>
          <w:trHeight w:val="144"/>
        </w:trPr>
        <w:tc>
          <w:tcPr>
            <w:tcW w:w="1838"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pH, Standard Units</w:t>
            </w:r>
          </w:p>
        </w:tc>
        <w:tc>
          <w:tcPr>
            <w:tcW w:w="1283"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w:t>
            </w:r>
          </w:p>
        </w:tc>
        <w:tc>
          <w:tcPr>
            <w:tcW w:w="1252"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w:t>
            </w:r>
          </w:p>
        </w:tc>
        <w:tc>
          <w:tcPr>
            <w:tcW w:w="1019" w:type="dxa"/>
            <w:vAlign w:val="center"/>
          </w:tcPr>
          <w:p w:rsidR="004D7CFC" w:rsidRPr="00706EA9" w:rsidRDefault="004D7CFC" w:rsidP="007967CF">
            <w:pPr>
              <w:contextualSpacing/>
              <w:jc w:val="center"/>
              <w:rPr>
                <w:sz w:val="22"/>
                <w:szCs w:val="22"/>
              </w:rPr>
            </w:pPr>
            <w:r w:rsidRPr="00706EA9">
              <w:rPr>
                <w:sz w:val="22"/>
                <w:szCs w:val="22"/>
              </w:rPr>
              <w:t>--</w:t>
            </w:r>
          </w:p>
        </w:tc>
        <w:tc>
          <w:tcPr>
            <w:tcW w:w="1173"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6.5</w:t>
            </w:r>
          </w:p>
        </w:tc>
        <w:tc>
          <w:tcPr>
            <w:tcW w:w="1211" w:type="dxa"/>
            <w:shd w:val="clear" w:color="auto" w:fill="auto"/>
            <w:vAlign w:val="center"/>
            <w:hideMark/>
          </w:tcPr>
          <w:p w:rsidR="004D7CFC" w:rsidRPr="00706EA9" w:rsidRDefault="004D7CFC" w:rsidP="007967CF">
            <w:pPr>
              <w:contextualSpacing/>
              <w:jc w:val="center"/>
              <w:rPr>
                <w:sz w:val="22"/>
                <w:szCs w:val="22"/>
              </w:rPr>
            </w:pPr>
            <w:r w:rsidRPr="00706EA9">
              <w:rPr>
                <w:sz w:val="22"/>
                <w:szCs w:val="22"/>
              </w:rPr>
              <w:t>9</w:t>
            </w:r>
          </w:p>
        </w:tc>
        <w:tc>
          <w:tcPr>
            <w:tcW w:w="850" w:type="dxa"/>
            <w:vAlign w:val="center"/>
          </w:tcPr>
          <w:p w:rsidR="004D7CFC" w:rsidRPr="00706EA9" w:rsidRDefault="004D7CFC" w:rsidP="007967CF">
            <w:pPr>
              <w:contextualSpacing/>
              <w:jc w:val="center"/>
              <w:rPr>
                <w:sz w:val="22"/>
                <w:szCs w:val="22"/>
              </w:rPr>
            </w:pPr>
            <w:r w:rsidRPr="00706EA9">
              <w:rPr>
                <w:sz w:val="22"/>
                <w:szCs w:val="22"/>
              </w:rPr>
              <w:t>--</w:t>
            </w:r>
          </w:p>
        </w:tc>
        <w:tc>
          <w:tcPr>
            <w:tcW w:w="950" w:type="dxa"/>
            <w:vAlign w:val="center"/>
          </w:tcPr>
          <w:p w:rsidR="004D7CFC" w:rsidRPr="00706EA9" w:rsidRDefault="004D7CFC" w:rsidP="007967CF">
            <w:pPr>
              <w:contextualSpacing/>
              <w:jc w:val="center"/>
              <w:rPr>
                <w:sz w:val="22"/>
                <w:szCs w:val="22"/>
              </w:rPr>
            </w:pPr>
            <w:r w:rsidRPr="00706EA9">
              <w:rPr>
                <w:sz w:val="22"/>
                <w:szCs w:val="22"/>
              </w:rPr>
              <w:t>--</w:t>
            </w:r>
          </w:p>
        </w:tc>
      </w:tr>
      <w:tr w:rsidR="004D7CFC" w:rsidRPr="00F964D1" w:rsidTr="007967CF">
        <w:trPr>
          <w:cantSplit/>
          <w:trHeight w:val="144"/>
        </w:trPr>
        <w:tc>
          <w:tcPr>
            <w:tcW w:w="1838" w:type="dxa"/>
            <w:shd w:val="clear" w:color="auto" w:fill="auto"/>
            <w:vAlign w:val="center"/>
          </w:tcPr>
          <w:p w:rsidR="004D7CFC" w:rsidRPr="00706EA9" w:rsidRDefault="004D7CFC" w:rsidP="007967CF">
            <w:pPr>
              <w:contextualSpacing/>
              <w:jc w:val="center"/>
              <w:rPr>
                <w:sz w:val="22"/>
                <w:szCs w:val="22"/>
              </w:rPr>
            </w:pPr>
            <w:r>
              <w:rPr>
                <w:sz w:val="22"/>
                <w:szCs w:val="22"/>
              </w:rPr>
              <w:t>Total Phosphorus, lbs</w:t>
            </w:r>
          </w:p>
        </w:tc>
        <w:tc>
          <w:tcPr>
            <w:tcW w:w="1283" w:type="dxa"/>
            <w:shd w:val="clear" w:color="auto" w:fill="auto"/>
            <w:vAlign w:val="center"/>
          </w:tcPr>
          <w:p w:rsidR="004D7CFC" w:rsidRPr="00706EA9" w:rsidRDefault="004D7CFC" w:rsidP="007967CF">
            <w:pPr>
              <w:contextualSpacing/>
              <w:jc w:val="center"/>
              <w:rPr>
                <w:sz w:val="22"/>
                <w:szCs w:val="22"/>
              </w:rPr>
            </w:pPr>
            <w:r w:rsidRPr="00706EA9">
              <w:rPr>
                <w:sz w:val="22"/>
                <w:szCs w:val="22"/>
              </w:rPr>
              <w:t>--</w:t>
            </w:r>
          </w:p>
        </w:tc>
        <w:tc>
          <w:tcPr>
            <w:tcW w:w="1252" w:type="dxa"/>
            <w:shd w:val="clear" w:color="auto" w:fill="auto"/>
            <w:vAlign w:val="center"/>
          </w:tcPr>
          <w:p w:rsidR="004D7CFC" w:rsidRPr="00706EA9" w:rsidRDefault="004D7CFC" w:rsidP="007967CF">
            <w:pPr>
              <w:contextualSpacing/>
              <w:jc w:val="center"/>
              <w:rPr>
                <w:sz w:val="22"/>
                <w:szCs w:val="22"/>
              </w:rPr>
            </w:pPr>
            <w:r w:rsidRPr="00706EA9">
              <w:rPr>
                <w:sz w:val="22"/>
                <w:szCs w:val="22"/>
              </w:rPr>
              <w:t>--</w:t>
            </w:r>
          </w:p>
        </w:tc>
        <w:tc>
          <w:tcPr>
            <w:tcW w:w="1019" w:type="dxa"/>
            <w:vAlign w:val="center"/>
          </w:tcPr>
          <w:p w:rsidR="004D7CFC" w:rsidRPr="00706EA9" w:rsidRDefault="004D7CFC" w:rsidP="007967CF">
            <w:pPr>
              <w:contextualSpacing/>
              <w:jc w:val="center"/>
              <w:rPr>
                <w:sz w:val="22"/>
                <w:szCs w:val="22"/>
              </w:rPr>
            </w:pPr>
            <w:r w:rsidRPr="00706EA9">
              <w:rPr>
                <w:sz w:val="22"/>
                <w:szCs w:val="22"/>
              </w:rPr>
              <w:t>--</w:t>
            </w:r>
          </w:p>
        </w:tc>
        <w:tc>
          <w:tcPr>
            <w:tcW w:w="1173" w:type="dxa"/>
            <w:shd w:val="clear" w:color="auto" w:fill="auto"/>
            <w:vAlign w:val="center"/>
          </w:tcPr>
          <w:p w:rsidR="004D7CFC" w:rsidRPr="00706EA9" w:rsidRDefault="004D7CFC" w:rsidP="007967CF">
            <w:pPr>
              <w:contextualSpacing/>
              <w:jc w:val="center"/>
              <w:rPr>
                <w:sz w:val="22"/>
                <w:szCs w:val="22"/>
              </w:rPr>
            </w:pPr>
            <w:r w:rsidRPr="00706EA9">
              <w:rPr>
                <w:sz w:val="22"/>
                <w:szCs w:val="22"/>
              </w:rPr>
              <w:t>--</w:t>
            </w:r>
          </w:p>
        </w:tc>
        <w:tc>
          <w:tcPr>
            <w:tcW w:w="1211" w:type="dxa"/>
            <w:shd w:val="clear" w:color="auto" w:fill="auto"/>
            <w:vAlign w:val="center"/>
          </w:tcPr>
          <w:p w:rsidR="004D7CFC" w:rsidRPr="00706EA9" w:rsidRDefault="004D7CFC" w:rsidP="007967CF">
            <w:pPr>
              <w:contextualSpacing/>
              <w:jc w:val="center"/>
              <w:rPr>
                <w:sz w:val="22"/>
                <w:szCs w:val="22"/>
              </w:rPr>
            </w:pPr>
            <w:r w:rsidRPr="00706EA9">
              <w:rPr>
                <w:sz w:val="22"/>
                <w:szCs w:val="22"/>
              </w:rPr>
              <w:t>--</w:t>
            </w:r>
          </w:p>
        </w:tc>
        <w:tc>
          <w:tcPr>
            <w:tcW w:w="850" w:type="dxa"/>
            <w:vAlign w:val="center"/>
          </w:tcPr>
          <w:p w:rsidR="004D7CFC" w:rsidRPr="00706EA9" w:rsidRDefault="004D7CFC" w:rsidP="007967CF">
            <w:pPr>
              <w:contextualSpacing/>
              <w:jc w:val="center"/>
              <w:rPr>
                <w:sz w:val="22"/>
                <w:szCs w:val="22"/>
              </w:rPr>
            </w:pPr>
            <w:r>
              <w:rPr>
                <w:sz w:val="22"/>
                <w:szCs w:val="22"/>
              </w:rPr>
              <w:t>1283</w:t>
            </w:r>
          </w:p>
        </w:tc>
        <w:tc>
          <w:tcPr>
            <w:tcW w:w="950" w:type="dxa"/>
            <w:vAlign w:val="center"/>
          </w:tcPr>
          <w:p w:rsidR="004D7CFC" w:rsidRPr="00706EA9" w:rsidRDefault="004D7CFC" w:rsidP="007967CF">
            <w:pPr>
              <w:contextualSpacing/>
              <w:jc w:val="center"/>
              <w:rPr>
                <w:sz w:val="22"/>
                <w:szCs w:val="22"/>
              </w:rPr>
            </w:pPr>
            <w:r>
              <w:rPr>
                <w:sz w:val="22"/>
                <w:szCs w:val="22"/>
              </w:rPr>
              <w:t>642</w:t>
            </w:r>
          </w:p>
        </w:tc>
      </w:tr>
      <w:tr w:rsidR="004D7CFC" w:rsidRPr="00F964D1" w:rsidTr="007967CF">
        <w:trPr>
          <w:cantSplit/>
          <w:trHeight w:val="144"/>
        </w:trPr>
        <w:tc>
          <w:tcPr>
            <w:tcW w:w="1838" w:type="dxa"/>
            <w:shd w:val="clear" w:color="auto" w:fill="auto"/>
            <w:vAlign w:val="center"/>
          </w:tcPr>
          <w:p w:rsidR="004D7CFC" w:rsidRPr="00706EA9" w:rsidRDefault="004D7CFC" w:rsidP="007967CF">
            <w:pPr>
              <w:contextualSpacing/>
              <w:jc w:val="center"/>
              <w:rPr>
                <w:sz w:val="22"/>
                <w:szCs w:val="22"/>
              </w:rPr>
            </w:pPr>
            <w:r>
              <w:rPr>
                <w:sz w:val="22"/>
                <w:szCs w:val="22"/>
              </w:rPr>
              <w:t>Total Nitrogen, lbs</w:t>
            </w:r>
          </w:p>
        </w:tc>
        <w:tc>
          <w:tcPr>
            <w:tcW w:w="1283" w:type="dxa"/>
            <w:shd w:val="clear" w:color="auto" w:fill="auto"/>
            <w:vAlign w:val="center"/>
          </w:tcPr>
          <w:p w:rsidR="004D7CFC" w:rsidRPr="00706EA9" w:rsidRDefault="004D7CFC" w:rsidP="007967CF">
            <w:pPr>
              <w:contextualSpacing/>
              <w:jc w:val="center"/>
              <w:rPr>
                <w:sz w:val="22"/>
                <w:szCs w:val="22"/>
              </w:rPr>
            </w:pPr>
            <w:r w:rsidRPr="00706EA9">
              <w:rPr>
                <w:sz w:val="22"/>
                <w:szCs w:val="22"/>
              </w:rPr>
              <w:t>--</w:t>
            </w:r>
          </w:p>
        </w:tc>
        <w:tc>
          <w:tcPr>
            <w:tcW w:w="1252" w:type="dxa"/>
            <w:shd w:val="clear" w:color="auto" w:fill="auto"/>
            <w:vAlign w:val="center"/>
          </w:tcPr>
          <w:p w:rsidR="004D7CFC" w:rsidRPr="00706EA9" w:rsidRDefault="004D7CFC" w:rsidP="007967CF">
            <w:pPr>
              <w:contextualSpacing/>
              <w:jc w:val="center"/>
              <w:rPr>
                <w:sz w:val="22"/>
                <w:szCs w:val="22"/>
              </w:rPr>
            </w:pPr>
            <w:r w:rsidRPr="00706EA9">
              <w:rPr>
                <w:sz w:val="22"/>
                <w:szCs w:val="22"/>
              </w:rPr>
              <w:t>--</w:t>
            </w:r>
          </w:p>
        </w:tc>
        <w:tc>
          <w:tcPr>
            <w:tcW w:w="1019" w:type="dxa"/>
            <w:vAlign w:val="center"/>
          </w:tcPr>
          <w:p w:rsidR="004D7CFC" w:rsidRPr="00706EA9" w:rsidRDefault="004D7CFC" w:rsidP="007967CF">
            <w:pPr>
              <w:contextualSpacing/>
              <w:jc w:val="center"/>
              <w:rPr>
                <w:sz w:val="22"/>
                <w:szCs w:val="22"/>
              </w:rPr>
            </w:pPr>
            <w:r w:rsidRPr="00706EA9">
              <w:rPr>
                <w:sz w:val="22"/>
                <w:szCs w:val="22"/>
              </w:rPr>
              <w:t>--</w:t>
            </w:r>
          </w:p>
        </w:tc>
        <w:tc>
          <w:tcPr>
            <w:tcW w:w="1173" w:type="dxa"/>
            <w:shd w:val="clear" w:color="auto" w:fill="auto"/>
            <w:vAlign w:val="center"/>
          </w:tcPr>
          <w:p w:rsidR="004D7CFC" w:rsidRPr="00706EA9" w:rsidRDefault="004D7CFC" w:rsidP="007967CF">
            <w:pPr>
              <w:contextualSpacing/>
              <w:jc w:val="center"/>
              <w:rPr>
                <w:sz w:val="22"/>
                <w:szCs w:val="22"/>
              </w:rPr>
            </w:pPr>
            <w:r w:rsidRPr="00706EA9">
              <w:rPr>
                <w:sz w:val="22"/>
                <w:szCs w:val="22"/>
              </w:rPr>
              <w:t>--</w:t>
            </w:r>
          </w:p>
        </w:tc>
        <w:tc>
          <w:tcPr>
            <w:tcW w:w="1211" w:type="dxa"/>
            <w:shd w:val="clear" w:color="auto" w:fill="auto"/>
            <w:vAlign w:val="center"/>
          </w:tcPr>
          <w:p w:rsidR="004D7CFC" w:rsidRPr="00706EA9" w:rsidRDefault="004D7CFC" w:rsidP="007967CF">
            <w:pPr>
              <w:contextualSpacing/>
              <w:jc w:val="center"/>
              <w:rPr>
                <w:sz w:val="22"/>
                <w:szCs w:val="22"/>
              </w:rPr>
            </w:pPr>
            <w:r w:rsidRPr="00706EA9">
              <w:rPr>
                <w:sz w:val="22"/>
                <w:szCs w:val="22"/>
              </w:rPr>
              <w:t>--</w:t>
            </w:r>
          </w:p>
        </w:tc>
        <w:tc>
          <w:tcPr>
            <w:tcW w:w="850" w:type="dxa"/>
            <w:vAlign w:val="center"/>
          </w:tcPr>
          <w:p w:rsidR="004D7CFC" w:rsidRPr="00706EA9" w:rsidRDefault="004D7CFC" w:rsidP="007967CF">
            <w:pPr>
              <w:contextualSpacing/>
              <w:jc w:val="center"/>
              <w:rPr>
                <w:sz w:val="22"/>
                <w:szCs w:val="22"/>
              </w:rPr>
            </w:pPr>
            <w:r>
              <w:rPr>
                <w:sz w:val="22"/>
                <w:szCs w:val="22"/>
              </w:rPr>
              <w:t>12829</w:t>
            </w:r>
          </w:p>
        </w:tc>
        <w:tc>
          <w:tcPr>
            <w:tcW w:w="950" w:type="dxa"/>
            <w:vAlign w:val="center"/>
          </w:tcPr>
          <w:p w:rsidR="004D7CFC" w:rsidRPr="00706EA9" w:rsidRDefault="004D7CFC" w:rsidP="007967CF">
            <w:pPr>
              <w:contextualSpacing/>
              <w:jc w:val="center"/>
              <w:rPr>
                <w:sz w:val="22"/>
                <w:szCs w:val="22"/>
              </w:rPr>
            </w:pPr>
            <w:r>
              <w:rPr>
                <w:sz w:val="22"/>
                <w:szCs w:val="22"/>
              </w:rPr>
              <w:t>6413</w:t>
            </w:r>
          </w:p>
        </w:tc>
      </w:tr>
    </w:tbl>
    <w:p w:rsidR="004D7CFC" w:rsidRPr="00DE7149" w:rsidRDefault="004D7CFC" w:rsidP="004D7CFC">
      <w:pPr>
        <w:widowControl/>
        <w:tabs>
          <w:tab w:val="left" w:pos="-1440"/>
          <w:tab w:val="left" w:pos="-720"/>
          <w:tab w:val="center" w:pos="3612"/>
          <w:tab w:val="center" w:pos="5922"/>
          <w:tab w:val="center" w:pos="7686"/>
          <w:tab w:val="center" w:pos="9324"/>
        </w:tabs>
        <w:jc w:val="both"/>
        <w:rPr>
          <w:bCs/>
          <w:sz w:val="22"/>
          <w:szCs w:val="22"/>
        </w:rPr>
      </w:pPr>
    </w:p>
    <w:p w:rsidR="004D7CFC" w:rsidRDefault="004D7CFC" w:rsidP="004D7CFC">
      <w:pPr>
        <w:widowControl/>
        <w:spacing w:after="200" w:line="276" w:lineRule="auto"/>
        <w:rPr>
          <w:b/>
          <w:sz w:val="22"/>
          <w:szCs w:val="22"/>
        </w:rPr>
      </w:pPr>
      <w:r>
        <w:rPr>
          <w:b/>
          <w:sz w:val="22"/>
          <w:szCs w:val="22"/>
        </w:rPr>
        <w:br w:type="page"/>
      </w:r>
    </w:p>
    <w:p w:rsidR="004D7CFC" w:rsidRPr="00A80448" w:rsidRDefault="004D7CFC" w:rsidP="004D7CFC">
      <w:pPr>
        <w:widowControl/>
        <w:spacing w:after="200" w:line="276" w:lineRule="auto"/>
        <w:rPr>
          <w:b/>
          <w:sz w:val="22"/>
          <w:szCs w:val="22"/>
        </w:rPr>
      </w:pPr>
      <w:r w:rsidRPr="00A80448">
        <w:rPr>
          <w:b/>
          <w:sz w:val="22"/>
          <w:szCs w:val="22"/>
        </w:rPr>
        <w:lastRenderedPageBreak/>
        <w:t>SELF-MONITORING AND REPORTING REQUIREMENTS</w:t>
      </w:r>
    </w:p>
    <w:p w:rsidR="004D7CFC" w:rsidRDefault="004D7CFC" w:rsidP="004D7CFC">
      <w:pPr>
        <w:widowControl/>
        <w:tabs>
          <w:tab w:val="left" w:pos="-1440"/>
          <w:tab w:val="left" w:pos="-720"/>
          <w:tab w:val="center" w:pos="3612"/>
          <w:tab w:val="center" w:pos="5922"/>
          <w:tab w:val="center" w:pos="7686"/>
          <w:tab w:val="center" w:pos="9324"/>
        </w:tabs>
        <w:jc w:val="both"/>
        <w:rPr>
          <w:sz w:val="22"/>
          <w:szCs w:val="22"/>
        </w:rPr>
      </w:pPr>
      <w:r w:rsidRPr="00DE7149">
        <w:rPr>
          <w:sz w:val="22"/>
          <w:szCs w:val="22"/>
        </w:rPr>
        <w:t>The following self-monitoring requirements are the same as in the previous permit</w:t>
      </w:r>
      <w:r>
        <w:rPr>
          <w:sz w:val="22"/>
          <w:szCs w:val="22"/>
        </w:rPr>
        <w:t xml:space="preserve"> with the addition of total dissolved solids, nutrient and metals monitoring</w:t>
      </w:r>
      <w:r w:rsidRPr="00DE7149">
        <w:rPr>
          <w:sz w:val="22"/>
          <w:szCs w:val="22"/>
        </w:rPr>
        <w:t xml:space="preserve">. The permit will require reports to be submitted monthly and </w:t>
      </w:r>
      <w:r>
        <w:rPr>
          <w:sz w:val="22"/>
          <w:szCs w:val="22"/>
        </w:rPr>
        <w:t>annually</w:t>
      </w:r>
      <w:r w:rsidRPr="00DE7149">
        <w:rPr>
          <w:sz w:val="22"/>
          <w:szCs w:val="22"/>
        </w:rPr>
        <w:t xml:space="preserve">, as applicable, on Discharge Monitoring Report (DMR) forms due 28 days after the end of the monitoring period. </w:t>
      </w:r>
      <w:r w:rsidRPr="00A475AD">
        <w:rPr>
          <w:sz w:val="22"/>
          <w:szCs w:val="22"/>
        </w:rPr>
        <w:t>Effective January 1, 2017, monitoring results must be submitted using NetDMR unless the permittee has successfully petitioned for an exception.</w:t>
      </w:r>
      <w:r w:rsidRPr="00DE7149">
        <w:rPr>
          <w:sz w:val="22"/>
          <w:szCs w:val="22"/>
        </w:rPr>
        <w:t xml:space="preserve"> Lab sheets for metals must be attached to the DMRs.</w:t>
      </w:r>
    </w:p>
    <w:p w:rsidR="004D7CFC" w:rsidRPr="00E678FD" w:rsidRDefault="004D7CFC" w:rsidP="004D7CFC">
      <w:pPr>
        <w:widowControl/>
        <w:tabs>
          <w:tab w:val="left" w:pos="-1440"/>
          <w:tab w:val="left" w:pos="-720"/>
          <w:tab w:val="center" w:pos="3612"/>
          <w:tab w:val="center" w:pos="5922"/>
          <w:tab w:val="center" w:pos="7686"/>
          <w:tab w:val="center" w:pos="9324"/>
        </w:tabs>
        <w:jc w:val="both"/>
        <w:rPr>
          <w:sz w:val="8"/>
          <w:szCs w:val="2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970"/>
        <w:gridCol w:w="3060"/>
        <w:gridCol w:w="1890"/>
        <w:gridCol w:w="1440"/>
      </w:tblGrid>
      <w:tr w:rsidR="004D7CFC" w:rsidRPr="00F964D1" w:rsidTr="007967CF">
        <w:trPr>
          <w:cantSplit/>
          <w:trHeight w:val="144"/>
          <w:jc w:val="center"/>
        </w:trPr>
        <w:tc>
          <w:tcPr>
            <w:tcW w:w="9360" w:type="dxa"/>
            <w:gridSpan w:val="4"/>
            <w:shd w:val="clear" w:color="auto" w:fill="D9D9D9" w:themeFill="background1" w:themeFillShade="D9"/>
            <w:vAlign w:val="bottom"/>
          </w:tcPr>
          <w:p w:rsidR="004D7CFC" w:rsidRPr="00071717" w:rsidRDefault="004D7CFC" w:rsidP="007967CF">
            <w:pPr>
              <w:contextualSpacing/>
              <w:jc w:val="center"/>
              <w:rPr>
                <w:b/>
                <w:sz w:val="22"/>
                <w:szCs w:val="22"/>
              </w:rPr>
            </w:pPr>
            <w:r w:rsidRPr="00071717">
              <w:rPr>
                <w:b/>
                <w:sz w:val="22"/>
                <w:szCs w:val="22"/>
              </w:rPr>
              <w:t>Self-Monitor</w:t>
            </w:r>
            <w:r>
              <w:rPr>
                <w:b/>
                <w:sz w:val="22"/>
                <w:szCs w:val="22"/>
              </w:rPr>
              <w:t xml:space="preserve">ing and Reporting Requirements </w:t>
            </w:r>
            <w:hyperlink w:anchor="Monitoring_Req_Footnote_a" w:history="1">
              <w:r w:rsidRPr="00040E46">
                <w:rPr>
                  <w:rStyle w:val="Hyperlink"/>
                  <w:b/>
                  <w:sz w:val="28"/>
                  <w:szCs w:val="28"/>
                  <w:vertAlign w:val="superscript"/>
                </w:rPr>
                <w:t>a</w:t>
              </w:r>
            </w:hyperlink>
          </w:p>
        </w:tc>
      </w:tr>
      <w:tr w:rsidR="004D7CFC" w:rsidRPr="00F964D1" w:rsidTr="007967CF">
        <w:trPr>
          <w:cantSplit/>
          <w:trHeight w:val="144"/>
          <w:jc w:val="center"/>
        </w:trPr>
        <w:tc>
          <w:tcPr>
            <w:tcW w:w="2970" w:type="dxa"/>
            <w:shd w:val="clear" w:color="auto" w:fill="D9D9D9" w:themeFill="background1" w:themeFillShade="D9"/>
            <w:vAlign w:val="bottom"/>
          </w:tcPr>
          <w:p w:rsidR="004D7CFC" w:rsidRPr="00071717" w:rsidRDefault="004D7CFC" w:rsidP="007967CF">
            <w:pPr>
              <w:contextualSpacing/>
              <w:jc w:val="center"/>
              <w:rPr>
                <w:b/>
                <w:sz w:val="22"/>
                <w:szCs w:val="22"/>
              </w:rPr>
            </w:pPr>
            <w:r w:rsidRPr="00071717">
              <w:rPr>
                <w:b/>
                <w:sz w:val="22"/>
                <w:szCs w:val="22"/>
              </w:rPr>
              <w:t>Parameter</w:t>
            </w:r>
          </w:p>
        </w:tc>
        <w:tc>
          <w:tcPr>
            <w:tcW w:w="3060" w:type="dxa"/>
            <w:shd w:val="clear" w:color="auto" w:fill="D9D9D9" w:themeFill="background1" w:themeFillShade="D9"/>
            <w:vAlign w:val="bottom"/>
          </w:tcPr>
          <w:p w:rsidR="004D7CFC" w:rsidRPr="00071717" w:rsidRDefault="004D7CFC" w:rsidP="007967CF">
            <w:pPr>
              <w:contextualSpacing/>
              <w:jc w:val="center"/>
              <w:rPr>
                <w:b/>
                <w:sz w:val="22"/>
                <w:szCs w:val="22"/>
              </w:rPr>
            </w:pPr>
            <w:r w:rsidRPr="00071717">
              <w:rPr>
                <w:b/>
                <w:sz w:val="22"/>
                <w:szCs w:val="22"/>
              </w:rPr>
              <w:t>Frequency</w:t>
            </w:r>
          </w:p>
        </w:tc>
        <w:tc>
          <w:tcPr>
            <w:tcW w:w="1890" w:type="dxa"/>
            <w:shd w:val="clear" w:color="auto" w:fill="D9D9D9" w:themeFill="background1" w:themeFillShade="D9"/>
            <w:vAlign w:val="bottom"/>
          </w:tcPr>
          <w:p w:rsidR="004D7CFC" w:rsidRPr="00071717" w:rsidRDefault="004D7CFC" w:rsidP="007967CF">
            <w:pPr>
              <w:contextualSpacing/>
              <w:jc w:val="center"/>
              <w:rPr>
                <w:b/>
                <w:sz w:val="22"/>
                <w:szCs w:val="22"/>
              </w:rPr>
            </w:pPr>
            <w:r w:rsidRPr="00071717">
              <w:rPr>
                <w:b/>
                <w:sz w:val="22"/>
                <w:szCs w:val="22"/>
              </w:rPr>
              <w:t>Sample Type</w:t>
            </w:r>
          </w:p>
        </w:tc>
        <w:tc>
          <w:tcPr>
            <w:tcW w:w="1440" w:type="dxa"/>
            <w:shd w:val="clear" w:color="auto" w:fill="D9D9D9" w:themeFill="background1" w:themeFillShade="D9"/>
            <w:vAlign w:val="bottom"/>
          </w:tcPr>
          <w:p w:rsidR="004D7CFC" w:rsidRPr="00071717" w:rsidRDefault="004D7CFC" w:rsidP="007967CF">
            <w:pPr>
              <w:contextualSpacing/>
              <w:jc w:val="center"/>
              <w:rPr>
                <w:b/>
                <w:sz w:val="22"/>
                <w:szCs w:val="22"/>
              </w:rPr>
            </w:pPr>
            <w:r w:rsidRPr="00071717">
              <w:rPr>
                <w:b/>
                <w:sz w:val="22"/>
                <w:szCs w:val="22"/>
              </w:rPr>
              <w:t>Units</w:t>
            </w:r>
          </w:p>
        </w:tc>
      </w:tr>
      <w:tr w:rsidR="004D7CFC" w:rsidRPr="00F964D1" w:rsidTr="007967CF">
        <w:trPr>
          <w:cantSplit/>
          <w:trHeight w:val="144"/>
          <w:jc w:val="center"/>
        </w:trPr>
        <w:tc>
          <w:tcPr>
            <w:tcW w:w="2970" w:type="dxa"/>
            <w:shd w:val="clear" w:color="auto" w:fill="auto"/>
            <w:vAlign w:val="bottom"/>
          </w:tcPr>
          <w:p w:rsidR="004D7CFC" w:rsidRPr="00706EA9" w:rsidRDefault="004D7CFC" w:rsidP="007967CF">
            <w:pPr>
              <w:contextualSpacing/>
              <w:jc w:val="center"/>
              <w:rPr>
                <w:sz w:val="22"/>
                <w:szCs w:val="22"/>
              </w:rPr>
            </w:pPr>
            <w:r w:rsidRPr="00706EA9">
              <w:rPr>
                <w:sz w:val="22"/>
                <w:szCs w:val="22"/>
              </w:rPr>
              <w:t xml:space="preserve">Total Flow </w:t>
            </w:r>
            <w:hyperlink w:anchor="Monitoring_Req_Footnote_b" w:history="1">
              <w:r w:rsidRPr="00040E46">
                <w:rPr>
                  <w:rStyle w:val="Hyperlink"/>
                  <w:b/>
                  <w:sz w:val="28"/>
                  <w:szCs w:val="28"/>
                  <w:vertAlign w:val="superscript"/>
                </w:rPr>
                <w:t>b</w:t>
              </w:r>
            </w:hyperlink>
            <w:r w:rsidRPr="00040E46">
              <w:rPr>
                <w:b/>
                <w:sz w:val="28"/>
                <w:szCs w:val="28"/>
                <w:vertAlign w:val="superscript"/>
              </w:rPr>
              <w:t xml:space="preserve">, </w:t>
            </w:r>
            <w:hyperlink w:anchor="Monitoring_Req_Footnote_c" w:history="1">
              <w:r w:rsidRPr="00040E46">
                <w:rPr>
                  <w:rStyle w:val="Hyperlink"/>
                  <w:b/>
                  <w:sz w:val="28"/>
                  <w:szCs w:val="28"/>
                  <w:vertAlign w:val="superscript"/>
                </w:rPr>
                <w:t>c</w:t>
              </w:r>
            </w:hyperlink>
          </w:p>
        </w:tc>
        <w:tc>
          <w:tcPr>
            <w:tcW w:w="3060" w:type="dxa"/>
            <w:shd w:val="clear" w:color="auto" w:fill="auto"/>
            <w:vAlign w:val="bottom"/>
          </w:tcPr>
          <w:p w:rsidR="004D7CFC" w:rsidRPr="004A6B77" w:rsidRDefault="004D7CFC" w:rsidP="007967CF">
            <w:pPr>
              <w:contextualSpacing/>
              <w:jc w:val="center"/>
              <w:rPr>
                <w:sz w:val="22"/>
                <w:szCs w:val="22"/>
              </w:rPr>
            </w:pPr>
            <w:r w:rsidRPr="004A6B77">
              <w:rPr>
                <w:sz w:val="22"/>
                <w:szCs w:val="22"/>
              </w:rPr>
              <w:t>Continuous</w:t>
            </w:r>
          </w:p>
        </w:tc>
        <w:tc>
          <w:tcPr>
            <w:tcW w:w="1890" w:type="dxa"/>
            <w:shd w:val="clear" w:color="auto" w:fill="auto"/>
            <w:vAlign w:val="bottom"/>
          </w:tcPr>
          <w:p w:rsidR="004D7CFC" w:rsidRPr="00706EA9" w:rsidRDefault="004D7CFC" w:rsidP="007967CF">
            <w:pPr>
              <w:contextualSpacing/>
              <w:jc w:val="center"/>
              <w:rPr>
                <w:sz w:val="22"/>
                <w:szCs w:val="22"/>
              </w:rPr>
            </w:pPr>
            <w:r w:rsidRPr="00706EA9">
              <w:rPr>
                <w:sz w:val="22"/>
                <w:szCs w:val="22"/>
              </w:rPr>
              <w:t>Recorder</w:t>
            </w:r>
          </w:p>
        </w:tc>
        <w:tc>
          <w:tcPr>
            <w:tcW w:w="1440" w:type="dxa"/>
            <w:shd w:val="clear" w:color="auto" w:fill="auto"/>
            <w:vAlign w:val="bottom"/>
          </w:tcPr>
          <w:p w:rsidR="004D7CFC" w:rsidRPr="00706EA9" w:rsidRDefault="004D7CFC" w:rsidP="007967CF">
            <w:pPr>
              <w:contextualSpacing/>
              <w:jc w:val="center"/>
              <w:rPr>
                <w:sz w:val="22"/>
                <w:szCs w:val="22"/>
              </w:rPr>
            </w:pPr>
            <w:r w:rsidRPr="00706EA9">
              <w:rPr>
                <w:sz w:val="22"/>
                <w:szCs w:val="22"/>
              </w:rPr>
              <w:t>MGD</w:t>
            </w:r>
          </w:p>
        </w:tc>
      </w:tr>
      <w:tr w:rsidR="004D7CFC" w:rsidRPr="00F964D1" w:rsidTr="007967CF">
        <w:trPr>
          <w:cantSplit/>
          <w:trHeight w:val="144"/>
          <w:jc w:val="center"/>
        </w:trPr>
        <w:tc>
          <w:tcPr>
            <w:tcW w:w="2970" w:type="dxa"/>
            <w:shd w:val="clear" w:color="auto" w:fill="auto"/>
            <w:vAlign w:val="bottom"/>
          </w:tcPr>
          <w:p w:rsidR="004D7CFC" w:rsidRPr="00706EA9" w:rsidRDefault="004D7CFC" w:rsidP="007967CF">
            <w:pPr>
              <w:contextualSpacing/>
              <w:jc w:val="center"/>
              <w:rPr>
                <w:sz w:val="22"/>
                <w:szCs w:val="22"/>
              </w:rPr>
            </w:pPr>
            <w:r w:rsidRPr="00706EA9">
              <w:rPr>
                <w:sz w:val="22"/>
                <w:szCs w:val="22"/>
              </w:rPr>
              <w:t>BOD</w:t>
            </w:r>
            <w:r w:rsidRPr="00706EA9">
              <w:rPr>
                <w:sz w:val="22"/>
                <w:szCs w:val="22"/>
                <w:vertAlign w:val="subscript"/>
              </w:rPr>
              <w:t>5</w:t>
            </w:r>
            <w:r w:rsidRPr="00706EA9">
              <w:rPr>
                <w:sz w:val="22"/>
                <w:szCs w:val="22"/>
              </w:rPr>
              <w:t xml:space="preserve">, Influent </w:t>
            </w:r>
            <w:hyperlink w:anchor="Monitoring_Req_Footnote_d" w:history="1">
              <w:r w:rsidRPr="00040E46">
                <w:rPr>
                  <w:rStyle w:val="Hyperlink"/>
                  <w:b/>
                  <w:sz w:val="28"/>
                  <w:szCs w:val="28"/>
                  <w:vertAlign w:val="superscript"/>
                </w:rPr>
                <w:t>d</w:t>
              </w:r>
            </w:hyperlink>
          </w:p>
          <w:p w:rsidR="004D7CFC" w:rsidRPr="00706EA9" w:rsidRDefault="004D7CFC" w:rsidP="007967CF">
            <w:pPr>
              <w:contextualSpacing/>
              <w:jc w:val="center"/>
              <w:rPr>
                <w:sz w:val="22"/>
                <w:szCs w:val="22"/>
                <w:lang w:val="fr-FR"/>
              </w:rPr>
            </w:pPr>
            <w:r w:rsidRPr="00706EA9">
              <w:rPr>
                <w:sz w:val="22"/>
                <w:szCs w:val="22"/>
                <w:lang w:val="fr-FR"/>
              </w:rPr>
              <w:t>Effluent</w:t>
            </w:r>
          </w:p>
        </w:tc>
        <w:tc>
          <w:tcPr>
            <w:tcW w:w="3060" w:type="dxa"/>
            <w:shd w:val="clear" w:color="auto" w:fill="auto"/>
            <w:vAlign w:val="center"/>
          </w:tcPr>
          <w:p w:rsidR="004D7CFC" w:rsidRPr="004A6B77" w:rsidRDefault="004D7CFC" w:rsidP="007967CF">
            <w:pPr>
              <w:contextualSpacing/>
              <w:jc w:val="center"/>
              <w:rPr>
                <w:sz w:val="22"/>
                <w:szCs w:val="22"/>
              </w:rPr>
            </w:pPr>
            <w:r w:rsidRPr="004A6B77">
              <w:rPr>
                <w:sz w:val="22"/>
                <w:szCs w:val="22"/>
              </w:rPr>
              <w:t>2 X Month</w:t>
            </w:r>
          </w:p>
        </w:tc>
        <w:tc>
          <w:tcPr>
            <w:tcW w:w="1890" w:type="dxa"/>
            <w:shd w:val="clear" w:color="auto" w:fill="auto"/>
            <w:vAlign w:val="bottom"/>
          </w:tcPr>
          <w:p w:rsidR="004D7CFC" w:rsidRPr="00706EA9" w:rsidRDefault="004D7CFC" w:rsidP="007967CF">
            <w:pPr>
              <w:contextualSpacing/>
              <w:jc w:val="center"/>
              <w:rPr>
                <w:sz w:val="22"/>
                <w:szCs w:val="22"/>
                <w:lang w:val="fr-FR"/>
              </w:rPr>
            </w:pPr>
            <w:r w:rsidRPr="00706EA9">
              <w:rPr>
                <w:sz w:val="22"/>
                <w:szCs w:val="22"/>
                <w:lang w:val="fr-FR"/>
              </w:rPr>
              <w:t>Composite</w:t>
            </w:r>
          </w:p>
          <w:p w:rsidR="004D7CFC" w:rsidRPr="00706EA9" w:rsidRDefault="004D7CFC" w:rsidP="007967CF">
            <w:pPr>
              <w:contextualSpacing/>
              <w:jc w:val="center"/>
              <w:rPr>
                <w:sz w:val="22"/>
                <w:szCs w:val="22"/>
                <w:lang w:val="fr-FR"/>
              </w:rPr>
            </w:pPr>
            <w:r w:rsidRPr="00706EA9">
              <w:rPr>
                <w:sz w:val="22"/>
                <w:szCs w:val="22"/>
                <w:lang w:val="fr-FR"/>
              </w:rPr>
              <w:t>Composite</w:t>
            </w:r>
          </w:p>
        </w:tc>
        <w:tc>
          <w:tcPr>
            <w:tcW w:w="1440" w:type="dxa"/>
            <w:shd w:val="clear" w:color="auto" w:fill="auto"/>
            <w:vAlign w:val="bottom"/>
          </w:tcPr>
          <w:p w:rsidR="004D7CFC" w:rsidRPr="00706EA9" w:rsidRDefault="004D7CFC" w:rsidP="007967CF">
            <w:pPr>
              <w:contextualSpacing/>
              <w:jc w:val="center"/>
              <w:rPr>
                <w:sz w:val="22"/>
                <w:szCs w:val="22"/>
              </w:rPr>
            </w:pPr>
            <w:r w:rsidRPr="00706EA9">
              <w:rPr>
                <w:sz w:val="22"/>
                <w:szCs w:val="22"/>
              </w:rPr>
              <w:t>mg/L</w:t>
            </w:r>
          </w:p>
          <w:p w:rsidR="004D7CFC" w:rsidRPr="00706EA9" w:rsidRDefault="004D7CFC" w:rsidP="007967CF">
            <w:pPr>
              <w:contextualSpacing/>
              <w:jc w:val="center"/>
              <w:rPr>
                <w:sz w:val="22"/>
                <w:szCs w:val="22"/>
              </w:rPr>
            </w:pPr>
            <w:r w:rsidRPr="00706EA9">
              <w:rPr>
                <w:sz w:val="22"/>
                <w:szCs w:val="22"/>
              </w:rPr>
              <w:t>mg/L</w:t>
            </w:r>
          </w:p>
        </w:tc>
      </w:tr>
      <w:tr w:rsidR="004D7CFC" w:rsidRPr="00F964D1" w:rsidTr="007967CF">
        <w:trPr>
          <w:cantSplit/>
          <w:trHeight w:val="144"/>
          <w:jc w:val="center"/>
        </w:trPr>
        <w:tc>
          <w:tcPr>
            <w:tcW w:w="2970" w:type="dxa"/>
            <w:shd w:val="clear" w:color="auto" w:fill="auto"/>
            <w:vAlign w:val="bottom"/>
          </w:tcPr>
          <w:p w:rsidR="004D7CFC" w:rsidRPr="00706EA9" w:rsidRDefault="004D7CFC" w:rsidP="007967CF">
            <w:pPr>
              <w:contextualSpacing/>
              <w:jc w:val="center"/>
              <w:rPr>
                <w:sz w:val="22"/>
                <w:szCs w:val="22"/>
                <w:lang w:val="fr-FR"/>
              </w:rPr>
            </w:pPr>
            <w:r w:rsidRPr="00706EA9">
              <w:rPr>
                <w:sz w:val="22"/>
                <w:szCs w:val="22"/>
                <w:lang w:val="fr-FR"/>
              </w:rPr>
              <w:t xml:space="preserve">TSS, Influent </w:t>
            </w:r>
            <w:hyperlink w:anchor="Monitoring_Req_Footnote_d" w:history="1">
              <w:r w:rsidRPr="00040E46">
                <w:rPr>
                  <w:rStyle w:val="Hyperlink"/>
                  <w:b/>
                  <w:sz w:val="28"/>
                  <w:szCs w:val="28"/>
                  <w:vertAlign w:val="superscript"/>
                  <w:lang w:val="fr-FR"/>
                </w:rPr>
                <w:t>d</w:t>
              </w:r>
            </w:hyperlink>
          </w:p>
          <w:p w:rsidR="004D7CFC" w:rsidRPr="00706EA9" w:rsidRDefault="004D7CFC" w:rsidP="007967CF">
            <w:pPr>
              <w:contextualSpacing/>
              <w:jc w:val="center"/>
              <w:rPr>
                <w:sz w:val="22"/>
                <w:szCs w:val="22"/>
                <w:lang w:val="fr-FR"/>
              </w:rPr>
            </w:pPr>
            <w:r w:rsidRPr="00706EA9">
              <w:rPr>
                <w:sz w:val="22"/>
                <w:szCs w:val="22"/>
                <w:lang w:val="fr-FR"/>
              </w:rPr>
              <w:t>Effluent</w:t>
            </w:r>
          </w:p>
        </w:tc>
        <w:tc>
          <w:tcPr>
            <w:tcW w:w="3060" w:type="dxa"/>
            <w:shd w:val="clear" w:color="auto" w:fill="auto"/>
            <w:vAlign w:val="center"/>
          </w:tcPr>
          <w:p w:rsidR="004D7CFC" w:rsidRPr="004A6B77" w:rsidRDefault="004D7CFC" w:rsidP="007967CF">
            <w:pPr>
              <w:contextualSpacing/>
              <w:jc w:val="center"/>
              <w:rPr>
                <w:sz w:val="22"/>
                <w:szCs w:val="22"/>
              </w:rPr>
            </w:pPr>
            <w:r w:rsidRPr="004A6B77">
              <w:rPr>
                <w:sz w:val="22"/>
                <w:szCs w:val="22"/>
              </w:rPr>
              <w:t>2 X Month</w:t>
            </w:r>
          </w:p>
        </w:tc>
        <w:tc>
          <w:tcPr>
            <w:tcW w:w="1890" w:type="dxa"/>
            <w:shd w:val="clear" w:color="auto" w:fill="auto"/>
            <w:vAlign w:val="bottom"/>
          </w:tcPr>
          <w:p w:rsidR="004D7CFC" w:rsidRPr="00706EA9" w:rsidRDefault="004D7CFC" w:rsidP="007967CF">
            <w:pPr>
              <w:contextualSpacing/>
              <w:jc w:val="center"/>
              <w:rPr>
                <w:sz w:val="22"/>
                <w:szCs w:val="22"/>
                <w:lang w:val="fr-FR"/>
              </w:rPr>
            </w:pPr>
            <w:r w:rsidRPr="00706EA9">
              <w:rPr>
                <w:sz w:val="22"/>
                <w:szCs w:val="22"/>
                <w:lang w:val="fr-FR"/>
              </w:rPr>
              <w:t>Composite</w:t>
            </w:r>
          </w:p>
          <w:p w:rsidR="004D7CFC" w:rsidRPr="00706EA9" w:rsidRDefault="004D7CFC" w:rsidP="007967CF">
            <w:pPr>
              <w:contextualSpacing/>
              <w:jc w:val="center"/>
              <w:rPr>
                <w:sz w:val="22"/>
                <w:szCs w:val="22"/>
              </w:rPr>
            </w:pPr>
            <w:r w:rsidRPr="00706EA9">
              <w:rPr>
                <w:sz w:val="22"/>
                <w:szCs w:val="22"/>
              </w:rPr>
              <w:t>Composite</w:t>
            </w:r>
          </w:p>
        </w:tc>
        <w:tc>
          <w:tcPr>
            <w:tcW w:w="1440" w:type="dxa"/>
            <w:shd w:val="clear" w:color="auto" w:fill="auto"/>
            <w:vAlign w:val="bottom"/>
          </w:tcPr>
          <w:p w:rsidR="004D7CFC" w:rsidRPr="00706EA9" w:rsidRDefault="004D7CFC" w:rsidP="007967CF">
            <w:pPr>
              <w:contextualSpacing/>
              <w:jc w:val="center"/>
              <w:rPr>
                <w:sz w:val="22"/>
                <w:szCs w:val="22"/>
              </w:rPr>
            </w:pPr>
            <w:r w:rsidRPr="00706EA9">
              <w:rPr>
                <w:sz w:val="22"/>
                <w:szCs w:val="22"/>
              </w:rPr>
              <w:t>mg/L</w:t>
            </w:r>
          </w:p>
          <w:p w:rsidR="004D7CFC" w:rsidRPr="00706EA9" w:rsidRDefault="004D7CFC" w:rsidP="007967CF">
            <w:pPr>
              <w:contextualSpacing/>
              <w:jc w:val="center"/>
              <w:rPr>
                <w:sz w:val="22"/>
                <w:szCs w:val="22"/>
              </w:rPr>
            </w:pPr>
            <w:r w:rsidRPr="00706EA9">
              <w:rPr>
                <w:sz w:val="22"/>
                <w:szCs w:val="22"/>
              </w:rPr>
              <w:t>mg/L</w:t>
            </w:r>
          </w:p>
        </w:tc>
      </w:tr>
      <w:tr w:rsidR="004D7CFC" w:rsidRPr="00F964D1" w:rsidTr="007967CF">
        <w:trPr>
          <w:cantSplit/>
          <w:trHeight w:val="144"/>
          <w:jc w:val="center"/>
        </w:trPr>
        <w:tc>
          <w:tcPr>
            <w:tcW w:w="2970" w:type="dxa"/>
            <w:shd w:val="clear" w:color="auto" w:fill="auto"/>
            <w:vAlign w:val="bottom"/>
          </w:tcPr>
          <w:p w:rsidR="004D7CFC" w:rsidRPr="00706EA9" w:rsidRDefault="004D7CFC" w:rsidP="007967CF">
            <w:pPr>
              <w:contextualSpacing/>
              <w:jc w:val="center"/>
              <w:rPr>
                <w:i/>
                <w:sz w:val="22"/>
                <w:szCs w:val="22"/>
              </w:rPr>
            </w:pPr>
            <w:r w:rsidRPr="00706EA9">
              <w:rPr>
                <w:i/>
                <w:sz w:val="22"/>
                <w:szCs w:val="22"/>
              </w:rPr>
              <w:t xml:space="preserve">E. </w:t>
            </w:r>
            <w:r>
              <w:rPr>
                <w:i/>
                <w:sz w:val="22"/>
                <w:szCs w:val="22"/>
              </w:rPr>
              <w:t>c</w:t>
            </w:r>
            <w:r w:rsidRPr="00706EA9">
              <w:rPr>
                <w:i/>
                <w:sz w:val="22"/>
                <w:szCs w:val="22"/>
              </w:rPr>
              <w:t>oli</w:t>
            </w:r>
          </w:p>
        </w:tc>
        <w:tc>
          <w:tcPr>
            <w:tcW w:w="3060" w:type="dxa"/>
            <w:shd w:val="clear" w:color="auto" w:fill="auto"/>
            <w:vAlign w:val="bottom"/>
          </w:tcPr>
          <w:p w:rsidR="004D7CFC" w:rsidRPr="004A6B77" w:rsidRDefault="004D7CFC" w:rsidP="007967CF">
            <w:pPr>
              <w:contextualSpacing/>
              <w:jc w:val="center"/>
              <w:rPr>
                <w:sz w:val="22"/>
                <w:szCs w:val="22"/>
              </w:rPr>
            </w:pPr>
            <w:r w:rsidRPr="004A6B77">
              <w:rPr>
                <w:sz w:val="22"/>
                <w:szCs w:val="22"/>
              </w:rPr>
              <w:t>2 X Month</w:t>
            </w:r>
          </w:p>
        </w:tc>
        <w:tc>
          <w:tcPr>
            <w:tcW w:w="1890" w:type="dxa"/>
            <w:shd w:val="clear" w:color="auto" w:fill="auto"/>
            <w:vAlign w:val="bottom"/>
          </w:tcPr>
          <w:p w:rsidR="004D7CFC" w:rsidRPr="00706EA9" w:rsidRDefault="004D7CFC" w:rsidP="007967CF">
            <w:pPr>
              <w:contextualSpacing/>
              <w:jc w:val="center"/>
              <w:rPr>
                <w:sz w:val="22"/>
                <w:szCs w:val="22"/>
              </w:rPr>
            </w:pPr>
            <w:r w:rsidRPr="00706EA9">
              <w:rPr>
                <w:sz w:val="22"/>
                <w:szCs w:val="22"/>
              </w:rPr>
              <w:t>Grab</w:t>
            </w:r>
          </w:p>
        </w:tc>
        <w:tc>
          <w:tcPr>
            <w:tcW w:w="1440" w:type="dxa"/>
            <w:shd w:val="clear" w:color="auto" w:fill="auto"/>
            <w:vAlign w:val="bottom"/>
          </w:tcPr>
          <w:p w:rsidR="004D7CFC" w:rsidRPr="00706EA9" w:rsidRDefault="004D7CFC" w:rsidP="007967CF">
            <w:pPr>
              <w:contextualSpacing/>
              <w:jc w:val="center"/>
              <w:rPr>
                <w:sz w:val="22"/>
                <w:szCs w:val="22"/>
              </w:rPr>
            </w:pPr>
            <w:r w:rsidRPr="00706EA9">
              <w:rPr>
                <w:sz w:val="22"/>
                <w:szCs w:val="22"/>
              </w:rPr>
              <w:t>No./100mL</w:t>
            </w:r>
          </w:p>
        </w:tc>
      </w:tr>
      <w:tr w:rsidR="004D7CFC" w:rsidRPr="00F964D1" w:rsidTr="007967CF">
        <w:trPr>
          <w:cantSplit/>
          <w:trHeight w:val="144"/>
          <w:jc w:val="center"/>
        </w:trPr>
        <w:tc>
          <w:tcPr>
            <w:tcW w:w="2970" w:type="dxa"/>
            <w:shd w:val="clear" w:color="auto" w:fill="auto"/>
            <w:vAlign w:val="bottom"/>
          </w:tcPr>
          <w:p w:rsidR="004D7CFC" w:rsidRPr="00706EA9" w:rsidRDefault="004D7CFC" w:rsidP="007967CF">
            <w:pPr>
              <w:contextualSpacing/>
              <w:jc w:val="center"/>
              <w:rPr>
                <w:sz w:val="22"/>
                <w:szCs w:val="22"/>
              </w:rPr>
            </w:pPr>
            <w:r w:rsidRPr="00706EA9">
              <w:rPr>
                <w:sz w:val="22"/>
                <w:szCs w:val="22"/>
              </w:rPr>
              <w:t>pH</w:t>
            </w:r>
          </w:p>
        </w:tc>
        <w:tc>
          <w:tcPr>
            <w:tcW w:w="3060" w:type="dxa"/>
            <w:shd w:val="clear" w:color="auto" w:fill="auto"/>
            <w:vAlign w:val="bottom"/>
          </w:tcPr>
          <w:p w:rsidR="004D7CFC" w:rsidRPr="004A6B77" w:rsidRDefault="004D7CFC" w:rsidP="007967CF">
            <w:pPr>
              <w:contextualSpacing/>
              <w:jc w:val="center"/>
              <w:rPr>
                <w:sz w:val="22"/>
                <w:szCs w:val="22"/>
              </w:rPr>
            </w:pPr>
            <w:r w:rsidRPr="004A6B77">
              <w:rPr>
                <w:sz w:val="22"/>
                <w:szCs w:val="22"/>
              </w:rPr>
              <w:t>2 X Month</w:t>
            </w:r>
          </w:p>
        </w:tc>
        <w:tc>
          <w:tcPr>
            <w:tcW w:w="1890" w:type="dxa"/>
            <w:shd w:val="clear" w:color="auto" w:fill="auto"/>
            <w:vAlign w:val="bottom"/>
          </w:tcPr>
          <w:p w:rsidR="004D7CFC" w:rsidRPr="00706EA9" w:rsidRDefault="004D7CFC" w:rsidP="007967CF">
            <w:pPr>
              <w:contextualSpacing/>
              <w:jc w:val="center"/>
              <w:rPr>
                <w:sz w:val="22"/>
                <w:szCs w:val="22"/>
              </w:rPr>
            </w:pPr>
            <w:r w:rsidRPr="00706EA9">
              <w:rPr>
                <w:sz w:val="22"/>
                <w:szCs w:val="22"/>
              </w:rPr>
              <w:t>Grab</w:t>
            </w:r>
          </w:p>
        </w:tc>
        <w:tc>
          <w:tcPr>
            <w:tcW w:w="1440" w:type="dxa"/>
            <w:shd w:val="clear" w:color="auto" w:fill="auto"/>
            <w:vAlign w:val="bottom"/>
          </w:tcPr>
          <w:p w:rsidR="004D7CFC" w:rsidRPr="00706EA9" w:rsidRDefault="004D7CFC" w:rsidP="007967CF">
            <w:pPr>
              <w:contextualSpacing/>
              <w:jc w:val="center"/>
              <w:rPr>
                <w:sz w:val="22"/>
                <w:szCs w:val="22"/>
              </w:rPr>
            </w:pPr>
            <w:r w:rsidRPr="00706EA9">
              <w:rPr>
                <w:sz w:val="22"/>
                <w:szCs w:val="22"/>
              </w:rPr>
              <w:t>SU</w:t>
            </w:r>
          </w:p>
        </w:tc>
      </w:tr>
      <w:tr w:rsidR="004D7CFC" w:rsidRPr="00F964D1" w:rsidTr="007967CF">
        <w:trPr>
          <w:cantSplit/>
          <w:trHeight w:val="144"/>
          <w:jc w:val="center"/>
        </w:trPr>
        <w:tc>
          <w:tcPr>
            <w:tcW w:w="2970" w:type="dxa"/>
            <w:shd w:val="clear" w:color="auto" w:fill="auto"/>
            <w:vAlign w:val="bottom"/>
          </w:tcPr>
          <w:p w:rsidR="004D7CFC" w:rsidRPr="00706EA9" w:rsidRDefault="004D7CFC" w:rsidP="007967CF">
            <w:pPr>
              <w:contextualSpacing/>
              <w:jc w:val="center"/>
              <w:rPr>
                <w:sz w:val="22"/>
                <w:szCs w:val="22"/>
              </w:rPr>
            </w:pPr>
            <w:r w:rsidRPr="00706EA9">
              <w:rPr>
                <w:sz w:val="22"/>
                <w:szCs w:val="22"/>
              </w:rPr>
              <w:t>Total Ammonia (as N)</w:t>
            </w:r>
          </w:p>
        </w:tc>
        <w:tc>
          <w:tcPr>
            <w:tcW w:w="3060" w:type="dxa"/>
            <w:shd w:val="clear" w:color="auto" w:fill="auto"/>
            <w:vAlign w:val="bottom"/>
          </w:tcPr>
          <w:p w:rsidR="004D7CFC" w:rsidRPr="004A6B77" w:rsidRDefault="004D7CFC" w:rsidP="007967CF">
            <w:pPr>
              <w:contextualSpacing/>
              <w:jc w:val="center"/>
              <w:rPr>
                <w:sz w:val="22"/>
                <w:szCs w:val="22"/>
              </w:rPr>
            </w:pPr>
            <w:r w:rsidRPr="004A6B77">
              <w:rPr>
                <w:sz w:val="22"/>
                <w:szCs w:val="22"/>
              </w:rPr>
              <w:t>2 X Month</w:t>
            </w:r>
          </w:p>
        </w:tc>
        <w:tc>
          <w:tcPr>
            <w:tcW w:w="1890" w:type="dxa"/>
            <w:shd w:val="clear" w:color="auto" w:fill="auto"/>
            <w:vAlign w:val="bottom"/>
          </w:tcPr>
          <w:p w:rsidR="004D7CFC" w:rsidRPr="00706EA9" w:rsidRDefault="004D7CFC" w:rsidP="007967CF">
            <w:pPr>
              <w:contextualSpacing/>
              <w:jc w:val="center"/>
              <w:rPr>
                <w:sz w:val="22"/>
                <w:szCs w:val="22"/>
                <w:lang w:val="fr-FR"/>
              </w:rPr>
            </w:pPr>
            <w:r w:rsidRPr="00706EA9">
              <w:rPr>
                <w:sz w:val="22"/>
                <w:szCs w:val="22"/>
                <w:lang w:val="fr-FR"/>
              </w:rPr>
              <w:t>Composite</w:t>
            </w:r>
          </w:p>
        </w:tc>
        <w:tc>
          <w:tcPr>
            <w:tcW w:w="1440" w:type="dxa"/>
            <w:shd w:val="clear" w:color="auto" w:fill="auto"/>
            <w:vAlign w:val="bottom"/>
          </w:tcPr>
          <w:p w:rsidR="004D7CFC" w:rsidRPr="00706EA9" w:rsidRDefault="004D7CFC" w:rsidP="007967CF">
            <w:pPr>
              <w:contextualSpacing/>
              <w:jc w:val="center"/>
              <w:rPr>
                <w:sz w:val="22"/>
                <w:szCs w:val="22"/>
                <w:lang w:val="fr-FR"/>
              </w:rPr>
            </w:pPr>
            <w:r w:rsidRPr="00706EA9">
              <w:rPr>
                <w:sz w:val="22"/>
                <w:szCs w:val="22"/>
                <w:lang w:val="fr-FR"/>
              </w:rPr>
              <w:t>mg/L</w:t>
            </w:r>
          </w:p>
        </w:tc>
      </w:tr>
      <w:tr w:rsidR="004D7CFC" w:rsidRPr="00F964D1" w:rsidTr="007967CF">
        <w:trPr>
          <w:cantSplit/>
          <w:trHeight w:val="144"/>
          <w:jc w:val="center"/>
        </w:trPr>
        <w:tc>
          <w:tcPr>
            <w:tcW w:w="2970" w:type="dxa"/>
            <w:shd w:val="clear" w:color="auto" w:fill="auto"/>
            <w:vAlign w:val="bottom"/>
          </w:tcPr>
          <w:p w:rsidR="004D7CFC" w:rsidRPr="00706EA9" w:rsidRDefault="004D7CFC" w:rsidP="007967CF">
            <w:pPr>
              <w:contextualSpacing/>
              <w:jc w:val="center"/>
              <w:rPr>
                <w:sz w:val="22"/>
                <w:szCs w:val="22"/>
              </w:rPr>
            </w:pPr>
            <w:r w:rsidRPr="00706EA9">
              <w:rPr>
                <w:sz w:val="22"/>
                <w:szCs w:val="22"/>
              </w:rPr>
              <w:t>D</w:t>
            </w:r>
            <w:r>
              <w:rPr>
                <w:sz w:val="22"/>
                <w:szCs w:val="22"/>
              </w:rPr>
              <w:t xml:space="preserve">issolved </w:t>
            </w:r>
            <w:r w:rsidRPr="00706EA9">
              <w:rPr>
                <w:sz w:val="22"/>
                <w:szCs w:val="22"/>
              </w:rPr>
              <w:t>O</w:t>
            </w:r>
            <w:r>
              <w:rPr>
                <w:sz w:val="22"/>
                <w:szCs w:val="22"/>
              </w:rPr>
              <w:t>xygen</w:t>
            </w:r>
          </w:p>
        </w:tc>
        <w:tc>
          <w:tcPr>
            <w:tcW w:w="3060" w:type="dxa"/>
            <w:shd w:val="clear" w:color="auto" w:fill="auto"/>
            <w:vAlign w:val="bottom"/>
          </w:tcPr>
          <w:p w:rsidR="004D7CFC" w:rsidRPr="004A6B77" w:rsidRDefault="004D7CFC" w:rsidP="007967CF">
            <w:pPr>
              <w:contextualSpacing/>
              <w:jc w:val="center"/>
              <w:rPr>
                <w:sz w:val="22"/>
                <w:szCs w:val="22"/>
              </w:rPr>
            </w:pPr>
            <w:r w:rsidRPr="004A6B77">
              <w:rPr>
                <w:sz w:val="22"/>
                <w:szCs w:val="22"/>
              </w:rPr>
              <w:t>2 X Month</w:t>
            </w:r>
          </w:p>
        </w:tc>
        <w:tc>
          <w:tcPr>
            <w:tcW w:w="1890" w:type="dxa"/>
            <w:shd w:val="clear" w:color="auto" w:fill="auto"/>
            <w:vAlign w:val="bottom"/>
          </w:tcPr>
          <w:p w:rsidR="004D7CFC" w:rsidRPr="00706EA9" w:rsidRDefault="004D7CFC" w:rsidP="007967CF">
            <w:pPr>
              <w:contextualSpacing/>
              <w:jc w:val="center"/>
              <w:rPr>
                <w:sz w:val="22"/>
                <w:szCs w:val="22"/>
                <w:lang w:val="fr-FR"/>
              </w:rPr>
            </w:pPr>
            <w:r w:rsidRPr="00706EA9">
              <w:rPr>
                <w:sz w:val="22"/>
                <w:szCs w:val="22"/>
                <w:lang w:val="fr-FR"/>
              </w:rPr>
              <w:t>Grab</w:t>
            </w:r>
          </w:p>
        </w:tc>
        <w:tc>
          <w:tcPr>
            <w:tcW w:w="1440" w:type="dxa"/>
            <w:shd w:val="clear" w:color="auto" w:fill="auto"/>
            <w:vAlign w:val="bottom"/>
          </w:tcPr>
          <w:p w:rsidR="004D7CFC" w:rsidRPr="00706EA9" w:rsidRDefault="004D7CFC" w:rsidP="007967CF">
            <w:pPr>
              <w:contextualSpacing/>
              <w:jc w:val="center"/>
              <w:rPr>
                <w:sz w:val="22"/>
                <w:szCs w:val="22"/>
                <w:lang w:val="fr-FR"/>
              </w:rPr>
            </w:pPr>
            <w:r w:rsidRPr="00706EA9">
              <w:rPr>
                <w:sz w:val="22"/>
                <w:szCs w:val="22"/>
                <w:lang w:val="fr-FR"/>
              </w:rPr>
              <w:t>mg/L</w:t>
            </w:r>
          </w:p>
        </w:tc>
      </w:tr>
      <w:tr w:rsidR="004D7CFC" w:rsidRPr="00F964D1" w:rsidTr="007967CF">
        <w:trPr>
          <w:cantSplit/>
          <w:trHeight w:val="144"/>
          <w:jc w:val="center"/>
        </w:trPr>
        <w:tc>
          <w:tcPr>
            <w:tcW w:w="2970" w:type="dxa"/>
            <w:shd w:val="clear" w:color="auto" w:fill="auto"/>
            <w:vAlign w:val="bottom"/>
          </w:tcPr>
          <w:p w:rsidR="004D7CFC" w:rsidRPr="004A6B77" w:rsidRDefault="004D7CFC" w:rsidP="007967CF">
            <w:pPr>
              <w:contextualSpacing/>
              <w:jc w:val="center"/>
              <w:rPr>
                <w:sz w:val="22"/>
                <w:szCs w:val="22"/>
              </w:rPr>
            </w:pPr>
            <w:r>
              <w:rPr>
                <w:sz w:val="22"/>
                <w:szCs w:val="22"/>
              </w:rPr>
              <w:t xml:space="preserve">Oil &amp; Grease </w:t>
            </w:r>
            <w:hyperlink w:anchor="Monitoring_Req_Footnote_e" w:history="1">
              <w:r w:rsidRPr="00040E46">
                <w:rPr>
                  <w:rStyle w:val="Hyperlink"/>
                  <w:b/>
                  <w:sz w:val="28"/>
                  <w:szCs w:val="28"/>
                  <w:vertAlign w:val="superscript"/>
                </w:rPr>
                <w:t>e</w:t>
              </w:r>
            </w:hyperlink>
          </w:p>
        </w:tc>
        <w:tc>
          <w:tcPr>
            <w:tcW w:w="3060" w:type="dxa"/>
            <w:shd w:val="clear" w:color="auto" w:fill="auto"/>
            <w:vAlign w:val="bottom"/>
          </w:tcPr>
          <w:p w:rsidR="004D7CFC" w:rsidRPr="004A6B77" w:rsidRDefault="004D7CFC" w:rsidP="007967CF">
            <w:pPr>
              <w:contextualSpacing/>
              <w:jc w:val="center"/>
              <w:rPr>
                <w:sz w:val="22"/>
                <w:szCs w:val="22"/>
              </w:rPr>
            </w:pPr>
            <w:r w:rsidRPr="004A6B77">
              <w:rPr>
                <w:sz w:val="22"/>
                <w:szCs w:val="22"/>
              </w:rPr>
              <w:t xml:space="preserve">When Sheen Observed </w:t>
            </w:r>
          </w:p>
        </w:tc>
        <w:tc>
          <w:tcPr>
            <w:tcW w:w="1890" w:type="dxa"/>
            <w:shd w:val="clear" w:color="auto" w:fill="auto"/>
            <w:vAlign w:val="bottom"/>
          </w:tcPr>
          <w:p w:rsidR="004D7CFC" w:rsidRPr="004A6B77" w:rsidRDefault="004D7CFC" w:rsidP="007967CF">
            <w:pPr>
              <w:contextualSpacing/>
              <w:jc w:val="center"/>
              <w:rPr>
                <w:sz w:val="22"/>
                <w:szCs w:val="22"/>
              </w:rPr>
            </w:pPr>
            <w:r w:rsidRPr="004A6B77">
              <w:rPr>
                <w:sz w:val="22"/>
                <w:szCs w:val="22"/>
              </w:rPr>
              <w:t>Grab</w:t>
            </w:r>
          </w:p>
        </w:tc>
        <w:tc>
          <w:tcPr>
            <w:tcW w:w="1440" w:type="dxa"/>
            <w:shd w:val="clear" w:color="auto" w:fill="auto"/>
            <w:vAlign w:val="bottom"/>
          </w:tcPr>
          <w:p w:rsidR="004D7CFC" w:rsidRPr="004A6B77" w:rsidRDefault="004D7CFC" w:rsidP="007967CF">
            <w:pPr>
              <w:contextualSpacing/>
              <w:jc w:val="center"/>
              <w:rPr>
                <w:sz w:val="22"/>
                <w:szCs w:val="22"/>
              </w:rPr>
            </w:pPr>
            <w:r w:rsidRPr="004A6B77">
              <w:rPr>
                <w:sz w:val="22"/>
                <w:szCs w:val="22"/>
              </w:rPr>
              <w:t>mg/L</w:t>
            </w:r>
          </w:p>
        </w:tc>
      </w:tr>
      <w:tr w:rsidR="004D7CFC" w:rsidRPr="00F964D1" w:rsidTr="007967CF">
        <w:trPr>
          <w:cantSplit/>
          <w:trHeight w:val="144"/>
          <w:jc w:val="center"/>
        </w:trPr>
        <w:tc>
          <w:tcPr>
            <w:tcW w:w="2970" w:type="dxa"/>
            <w:shd w:val="clear" w:color="auto" w:fill="auto"/>
            <w:vAlign w:val="bottom"/>
          </w:tcPr>
          <w:p w:rsidR="004D7CFC" w:rsidRPr="004A6B77" w:rsidRDefault="004D7CFC" w:rsidP="007967CF">
            <w:pPr>
              <w:contextualSpacing/>
              <w:jc w:val="center"/>
              <w:rPr>
                <w:sz w:val="22"/>
                <w:szCs w:val="22"/>
              </w:rPr>
            </w:pPr>
            <w:r w:rsidRPr="004A6B77">
              <w:rPr>
                <w:sz w:val="22"/>
                <w:szCs w:val="22"/>
              </w:rPr>
              <w:t xml:space="preserve">Orthophosphate, (as P) </w:t>
            </w:r>
          </w:p>
          <w:p w:rsidR="004D7CFC" w:rsidRPr="004A6B77" w:rsidRDefault="004D7CFC" w:rsidP="007967CF">
            <w:pPr>
              <w:contextualSpacing/>
              <w:jc w:val="center"/>
              <w:rPr>
                <w:sz w:val="22"/>
                <w:szCs w:val="22"/>
              </w:rPr>
            </w:pPr>
            <w:r w:rsidRPr="004A6B77">
              <w:rPr>
                <w:sz w:val="22"/>
                <w:szCs w:val="22"/>
              </w:rPr>
              <w:t>Effluent</w:t>
            </w:r>
          </w:p>
        </w:tc>
        <w:tc>
          <w:tcPr>
            <w:tcW w:w="3060" w:type="dxa"/>
            <w:shd w:val="clear" w:color="auto" w:fill="auto"/>
            <w:vAlign w:val="center"/>
          </w:tcPr>
          <w:p w:rsidR="004D7CFC" w:rsidRPr="004A6B77" w:rsidRDefault="004D7CFC" w:rsidP="007967CF">
            <w:pPr>
              <w:contextualSpacing/>
              <w:jc w:val="center"/>
              <w:rPr>
                <w:sz w:val="22"/>
                <w:szCs w:val="22"/>
              </w:rPr>
            </w:pPr>
          </w:p>
          <w:p w:rsidR="004D7CFC" w:rsidRPr="004A6B77" w:rsidRDefault="004D7CFC" w:rsidP="007967CF">
            <w:pPr>
              <w:contextualSpacing/>
              <w:jc w:val="center"/>
              <w:rPr>
                <w:sz w:val="22"/>
                <w:szCs w:val="22"/>
              </w:rPr>
            </w:pPr>
            <w:r>
              <w:rPr>
                <w:sz w:val="22"/>
                <w:szCs w:val="22"/>
              </w:rPr>
              <w:t>Monthly</w:t>
            </w:r>
          </w:p>
        </w:tc>
        <w:tc>
          <w:tcPr>
            <w:tcW w:w="1890" w:type="dxa"/>
            <w:shd w:val="clear" w:color="auto" w:fill="auto"/>
            <w:vAlign w:val="bottom"/>
          </w:tcPr>
          <w:p w:rsidR="004D7CFC" w:rsidRPr="004A6B77" w:rsidRDefault="004D7CFC" w:rsidP="007967CF">
            <w:pPr>
              <w:contextualSpacing/>
              <w:jc w:val="center"/>
              <w:rPr>
                <w:sz w:val="22"/>
                <w:szCs w:val="22"/>
              </w:rPr>
            </w:pPr>
            <w:r w:rsidRPr="004A6B77">
              <w:rPr>
                <w:sz w:val="22"/>
                <w:szCs w:val="22"/>
              </w:rPr>
              <w:t>Composite</w:t>
            </w:r>
          </w:p>
        </w:tc>
        <w:tc>
          <w:tcPr>
            <w:tcW w:w="1440" w:type="dxa"/>
            <w:shd w:val="clear" w:color="auto" w:fill="auto"/>
            <w:vAlign w:val="bottom"/>
          </w:tcPr>
          <w:p w:rsidR="004D7CFC" w:rsidRPr="004A6B77" w:rsidRDefault="004D7CFC" w:rsidP="007967CF">
            <w:pPr>
              <w:contextualSpacing/>
              <w:jc w:val="center"/>
              <w:rPr>
                <w:sz w:val="22"/>
                <w:szCs w:val="22"/>
              </w:rPr>
            </w:pPr>
            <w:r w:rsidRPr="004A6B77">
              <w:rPr>
                <w:sz w:val="22"/>
                <w:szCs w:val="22"/>
              </w:rPr>
              <w:t>mg/L</w:t>
            </w:r>
          </w:p>
        </w:tc>
      </w:tr>
      <w:tr w:rsidR="004D7CFC" w:rsidRPr="00F964D1" w:rsidTr="007967CF">
        <w:trPr>
          <w:cantSplit/>
          <w:trHeight w:val="144"/>
          <w:jc w:val="center"/>
        </w:trPr>
        <w:tc>
          <w:tcPr>
            <w:tcW w:w="2970" w:type="dxa"/>
            <w:shd w:val="clear" w:color="auto" w:fill="auto"/>
            <w:vAlign w:val="bottom"/>
          </w:tcPr>
          <w:p w:rsidR="004D7CFC" w:rsidRPr="004A6B77" w:rsidRDefault="004D7CFC" w:rsidP="007967CF">
            <w:pPr>
              <w:contextualSpacing/>
              <w:jc w:val="center"/>
              <w:rPr>
                <w:sz w:val="22"/>
                <w:szCs w:val="22"/>
              </w:rPr>
            </w:pPr>
            <w:r w:rsidRPr="004A6B77">
              <w:rPr>
                <w:sz w:val="22"/>
                <w:szCs w:val="22"/>
              </w:rPr>
              <w:t xml:space="preserve">Phosphorus, Total </w:t>
            </w:r>
          </w:p>
          <w:p w:rsidR="004D7CFC" w:rsidRPr="004A6B77" w:rsidRDefault="004D7CFC" w:rsidP="007967CF">
            <w:pPr>
              <w:contextualSpacing/>
              <w:jc w:val="center"/>
              <w:rPr>
                <w:sz w:val="22"/>
                <w:szCs w:val="22"/>
              </w:rPr>
            </w:pPr>
            <w:r w:rsidRPr="004A6B77">
              <w:rPr>
                <w:sz w:val="22"/>
                <w:szCs w:val="22"/>
              </w:rPr>
              <w:t>Influent</w:t>
            </w:r>
          </w:p>
          <w:p w:rsidR="004D7CFC" w:rsidRPr="004A6B77" w:rsidRDefault="004D7CFC" w:rsidP="007967CF">
            <w:pPr>
              <w:contextualSpacing/>
              <w:jc w:val="center"/>
              <w:rPr>
                <w:sz w:val="22"/>
                <w:szCs w:val="22"/>
              </w:rPr>
            </w:pPr>
            <w:r w:rsidRPr="004A6B77">
              <w:rPr>
                <w:sz w:val="22"/>
                <w:szCs w:val="22"/>
              </w:rPr>
              <w:t>Effluent</w:t>
            </w:r>
          </w:p>
        </w:tc>
        <w:tc>
          <w:tcPr>
            <w:tcW w:w="3060" w:type="dxa"/>
            <w:shd w:val="clear" w:color="auto" w:fill="auto"/>
            <w:vAlign w:val="center"/>
          </w:tcPr>
          <w:p w:rsidR="004D7CFC" w:rsidRPr="004A6B77" w:rsidRDefault="004D7CFC" w:rsidP="007967CF">
            <w:pPr>
              <w:contextualSpacing/>
              <w:jc w:val="center"/>
              <w:rPr>
                <w:sz w:val="22"/>
                <w:szCs w:val="22"/>
              </w:rPr>
            </w:pPr>
            <w:r>
              <w:rPr>
                <w:sz w:val="22"/>
                <w:szCs w:val="22"/>
              </w:rPr>
              <w:t>Monthly</w:t>
            </w:r>
          </w:p>
        </w:tc>
        <w:tc>
          <w:tcPr>
            <w:tcW w:w="1890" w:type="dxa"/>
            <w:shd w:val="clear" w:color="auto" w:fill="auto"/>
            <w:vAlign w:val="bottom"/>
          </w:tcPr>
          <w:p w:rsidR="004D7CFC" w:rsidRPr="004A6B77" w:rsidRDefault="004D7CFC" w:rsidP="007967CF">
            <w:pPr>
              <w:contextualSpacing/>
              <w:jc w:val="center"/>
              <w:rPr>
                <w:sz w:val="22"/>
                <w:szCs w:val="22"/>
              </w:rPr>
            </w:pPr>
            <w:r w:rsidRPr="004A6B77">
              <w:rPr>
                <w:sz w:val="22"/>
                <w:szCs w:val="22"/>
              </w:rPr>
              <w:t>Composite</w:t>
            </w:r>
          </w:p>
          <w:p w:rsidR="004D7CFC" w:rsidRPr="004A6B77" w:rsidRDefault="004D7CFC" w:rsidP="007967CF">
            <w:pPr>
              <w:contextualSpacing/>
              <w:jc w:val="center"/>
              <w:rPr>
                <w:sz w:val="22"/>
                <w:szCs w:val="22"/>
              </w:rPr>
            </w:pPr>
            <w:r w:rsidRPr="004A6B77">
              <w:rPr>
                <w:sz w:val="22"/>
                <w:szCs w:val="22"/>
              </w:rPr>
              <w:t>Composite</w:t>
            </w:r>
          </w:p>
        </w:tc>
        <w:tc>
          <w:tcPr>
            <w:tcW w:w="1440" w:type="dxa"/>
            <w:shd w:val="clear" w:color="auto" w:fill="auto"/>
            <w:vAlign w:val="bottom"/>
          </w:tcPr>
          <w:p w:rsidR="004D7CFC" w:rsidRPr="004A6B77" w:rsidRDefault="004D7CFC" w:rsidP="007967CF">
            <w:pPr>
              <w:contextualSpacing/>
              <w:jc w:val="center"/>
              <w:rPr>
                <w:sz w:val="22"/>
                <w:szCs w:val="22"/>
              </w:rPr>
            </w:pPr>
            <w:r w:rsidRPr="004A6B77">
              <w:rPr>
                <w:sz w:val="22"/>
                <w:szCs w:val="22"/>
              </w:rPr>
              <w:t xml:space="preserve">mg/L </w:t>
            </w:r>
          </w:p>
          <w:p w:rsidR="004D7CFC" w:rsidRPr="004A6B77" w:rsidRDefault="004D7CFC" w:rsidP="007967CF">
            <w:pPr>
              <w:contextualSpacing/>
              <w:jc w:val="center"/>
              <w:rPr>
                <w:sz w:val="22"/>
                <w:szCs w:val="22"/>
              </w:rPr>
            </w:pPr>
            <w:r w:rsidRPr="004A6B77">
              <w:rPr>
                <w:sz w:val="22"/>
                <w:szCs w:val="22"/>
              </w:rPr>
              <w:t>mg/L</w:t>
            </w:r>
          </w:p>
        </w:tc>
      </w:tr>
      <w:tr w:rsidR="004D7CFC" w:rsidRPr="00F964D1" w:rsidTr="007967CF">
        <w:trPr>
          <w:cantSplit/>
          <w:trHeight w:val="144"/>
          <w:jc w:val="center"/>
        </w:trPr>
        <w:tc>
          <w:tcPr>
            <w:tcW w:w="2970" w:type="dxa"/>
            <w:shd w:val="clear" w:color="auto" w:fill="auto"/>
            <w:vAlign w:val="bottom"/>
          </w:tcPr>
          <w:p w:rsidR="004D7CFC" w:rsidRPr="004A6B77" w:rsidRDefault="004D7CFC" w:rsidP="007967CF">
            <w:pPr>
              <w:contextualSpacing/>
              <w:jc w:val="center"/>
              <w:rPr>
                <w:sz w:val="22"/>
                <w:szCs w:val="22"/>
              </w:rPr>
            </w:pPr>
            <w:r w:rsidRPr="004A6B77">
              <w:rPr>
                <w:sz w:val="22"/>
                <w:szCs w:val="22"/>
              </w:rPr>
              <w:t xml:space="preserve">Total Kjeldahl Nitrogen, </w:t>
            </w:r>
          </w:p>
          <w:p w:rsidR="004D7CFC" w:rsidRPr="004A6B77" w:rsidRDefault="004D7CFC" w:rsidP="007967CF">
            <w:pPr>
              <w:contextualSpacing/>
              <w:jc w:val="center"/>
              <w:rPr>
                <w:sz w:val="22"/>
                <w:szCs w:val="22"/>
              </w:rPr>
            </w:pPr>
            <w:r w:rsidRPr="004A6B77">
              <w:rPr>
                <w:sz w:val="22"/>
                <w:szCs w:val="22"/>
              </w:rPr>
              <w:t xml:space="preserve">TKN (as N) </w:t>
            </w:r>
          </w:p>
          <w:p w:rsidR="004D7CFC" w:rsidRPr="004A6B77" w:rsidRDefault="004D7CFC" w:rsidP="007967CF">
            <w:pPr>
              <w:contextualSpacing/>
              <w:jc w:val="center"/>
              <w:rPr>
                <w:sz w:val="22"/>
                <w:szCs w:val="22"/>
              </w:rPr>
            </w:pPr>
            <w:r w:rsidRPr="004A6B77">
              <w:rPr>
                <w:sz w:val="22"/>
                <w:szCs w:val="22"/>
              </w:rPr>
              <w:t>Influent</w:t>
            </w:r>
          </w:p>
          <w:p w:rsidR="004D7CFC" w:rsidRPr="004A6B77" w:rsidRDefault="004D7CFC" w:rsidP="007967CF">
            <w:pPr>
              <w:contextualSpacing/>
              <w:jc w:val="center"/>
              <w:rPr>
                <w:sz w:val="22"/>
                <w:szCs w:val="22"/>
              </w:rPr>
            </w:pPr>
            <w:r w:rsidRPr="004A6B77">
              <w:rPr>
                <w:sz w:val="22"/>
                <w:szCs w:val="22"/>
              </w:rPr>
              <w:t>Effluent</w:t>
            </w:r>
          </w:p>
        </w:tc>
        <w:tc>
          <w:tcPr>
            <w:tcW w:w="3060" w:type="dxa"/>
            <w:shd w:val="clear" w:color="auto" w:fill="auto"/>
            <w:vAlign w:val="center"/>
          </w:tcPr>
          <w:p w:rsidR="004D7CFC" w:rsidRPr="004A6B77" w:rsidRDefault="004D7CFC" w:rsidP="007967CF">
            <w:pPr>
              <w:contextualSpacing/>
              <w:jc w:val="center"/>
              <w:rPr>
                <w:sz w:val="22"/>
                <w:szCs w:val="22"/>
              </w:rPr>
            </w:pPr>
            <w:r w:rsidRPr="004A6B77">
              <w:rPr>
                <w:sz w:val="22"/>
                <w:szCs w:val="22"/>
              </w:rPr>
              <w:t>Month</w:t>
            </w:r>
            <w:r>
              <w:rPr>
                <w:sz w:val="22"/>
                <w:szCs w:val="22"/>
              </w:rPr>
              <w:t>ly</w:t>
            </w:r>
          </w:p>
        </w:tc>
        <w:tc>
          <w:tcPr>
            <w:tcW w:w="1890" w:type="dxa"/>
            <w:shd w:val="clear" w:color="auto" w:fill="auto"/>
            <w:vAlign w:val="bottom"/>
          </w:tcPr>
          <w:p w:rsidR="004D7CFC" w:rsidRPr="004A6B77" w:rsidRDefault="004D7CFC" w:rsidP="007967CF">
            <w:pPr>
              <w:contextualSpacing/>
              <w:jc w:val="center"/>
              <w:rPr>
                <w:sz w:val="22"/>
                <w:szCs w:val="22"/>
              </w:rPr>
            </w:pPr>
            <w:r w:rsidRPr="004A6B77">
              <w:rPr>
                <w:sz w:val="22"/>
                <w:szCs w:val="22"/>
              </w:rPr>
              <w:t>Composite</w:t>
            </w:r>
          </w:p>
          <w:p w:rsidR="004D7CFC" w:rsidRPr="004A6B77" w:rsidRDefault="004D7CFC" w:rsidP="007967CF">
            <w:pPr>
              <w:contextualSpacing/>
              <w:jc w:val="center"/>
              <w:rPr>
                <w:sz w:val="22"/>
                <w:szCs w:val="22"/>
              </w:rPr>
            </w:pPr>
            <w:r w:rsidRPr="004A6B77">
              <w:rPr>
                <w:sz w:val="22"/>
                <w:szCs w:val="22"/>
              </w:rPr>
              <w:t>Composite</w:t>
            </w:r>
          </w:p>
        </w:tc>
        <w:tc>
          <w:tcPr>
            <w:tcW w:w="1440" w:type="dxa"/>
            <w:shd w:val="clear" w:color="auto" w:fill="auto"/>
            <w:vAlign w:val="bottom"/>
          </w:tcPr>
          <w:p w:rsidR="004D7CFC" w:rsidRPr="004A6B77" w:rsidRDefault="004D7CFC" w:rsidP="007967CF">
            <w:pPr>
              <w:contextualSpacing/>
              <w:jc w:val="center"/>
              <w:rPr>
                <w:sz w:val="22"/>
                <w:szCs w:val="22"/>
              </w:rPr>
            </w:pPr>
            <w:r w:rsidRPr="004A6B77">
              <w:rPr>
                <w:sz w:val="22"/>
                <w:szCs w:val="22"/>
              </w:rPr>
              <w:t xml:space="preserve">mg/L </w:t>
            </w:r>
          </w:p>
          <w:p w:rsidR="004D7CFC" w:rsidRPr="004A6B77" w:rsidRDefault="004D7CFC" w:rsidP="007967CF">
            <w:pPr>
              <w:contextualSpacing/>
              <w:jc w:val="center"/>
              <w:rPr>
                <w:sz w:val="22"/>
                <w:szCs w:val="22"/>
              </w:rPr>
            </w:pPr>
            <w:r w:rsidRPr="004A6B77">
              <w:rPr>
                <w:sz w:val="22"/>
                <w:szCs w:val="22"/>
              </w:rPr>
              <w:t>mg/L</w:t>
            </w:r>
          </w:p>
        </w:tc>
      </w:tr>
      <w:tr w:rsidR="004D7CFC" w:rsidRPr="00F964D1" w:rsidTr="007967CF">
        <w:trPr>
          <w:cantSplit/>
          <w:trHeight w:val="144"/>
          <w:jc w:val="center"/>
        </w:trPr>
        <w:tc>
          <w:tcPr>
            <w:tcW w:w="2970" w:type="dxa"/>
            <w:shd w:val="clear" w:color="auto" w:fill="auto"/>
            <w:vAlign w:val="bottom"/>
          </w:tcPr>
          <w:p w:rsidR="004D7CFC" w:rsidRPr="004A6B77" w:rsidRDefault="004D7CFC" w:rsidP="007967CF">
            <w:pPr>
              <w:contextualSpacing/>
              <w:jc w:val="center"/>
              <w:rPr>
                <w:sz w:val="22"/>
                <w:szCs w:val="22"/>
              </w:rPr>
            </w:pPr>
            <w:r w:rsidRPr="004A6B77">
              <w:rPr>
                <w:sz w:val="22"/>
                <w:szCs w:val="22"/>
              </w:rPr>
              <w:t xml:space="preserve">Nitrate, NO3 </w:t>
            </w:r>
          </w:p>
        </w:tc>
        <w:tc>
          <w:tcPr>
            <w:tcW w:w="3060" w:type="dxa"/>
            <w:shd w:val="clear" w:color="auto" w:fill="auto"/>
            <w:vAlign w:val="bottom"/>
          </w:tcPr>
          <w:p w:rsidR="004D7CFC" w:rsidRPr="004A6B77" w:rsidRDefault="004D7CFC" w:rsidP="007967CF">
            <w:pPr>
              <w:contextualSpacing/>
              <w:jc w:val="center"/>
              <w:rPr>
                <w:sz w:val="22"/>
                <w:szCs w:val="22"/>
              </w:rPr>
            </w:pPr>
            <w:r w:rsidRPr="004A6B77">
              <w:rPr>
                <w:sz w:val="22"/>
                <w:szCs w:val="22"/>
              </w:rPr>
              <w:t>Month</w:t>
            </w:r>
            <w:r>
              <w:rPr>
                <w:sz w:val="22"/>
                <w:szCs w:val="22"/>
              </w:rPr>
              <w:t>ly</w:t>
            </w:r>
          </w:p>
        </w:tc>
        <w:tc>
          <w:tcPr>
            <w:tcW w:w="1890" w:type="dxa"/>
            <w:shd w:val="clear" w:color="auto" w:fill="auto"/>
            <w:vAlign w:val="bottom"/>
          </w:tcPr>
          <w:p w:rsidR="004D7CFC" w:rsidRPr="004A6B77" w:rsidRDefault="004D7CFC" w:rsidP="007967CF">
            <w:pPr>
              <w:contextualSpacing/>
              <w:jc w:val="center"/>
              <w:rPr>
                <w:sz w:val="22"/>
                <w:szCs w:val="22"/>
                <w:lang w:val="fr-FR"/>
              </w:rPr>
            </w:pPr>
            <w:r w:rsidRPr="004A6B77">
              <w:rPr>
                <w:sz w:val="22"/>
                <w:szCs w:val="22"/>
              </w:rPr>
              <w:t>Composite</w:t>
            </w:r>
          </w:p>
        </w:tc>
        <w:tc>
          <w:tcPr>
            <w:tcW w:w="1440" w:type="dxa"/>
            <w:shd w:val="clear" w:color="auto" w:fill="auto"/>
            <w:vAlign w:val="bottom"/>
          </w:tcPr>
          <w:p w:rsidR="004D7CFC" w:rsidRPr="004A6B77" w:rsidRDefault="004D7CFC" w:rsidP="007967CF">
            <w:pPr>
              <w:contextualSpacing/>
              <w:jc w:val="center"/>
              <w:rPr>
                <w:sz w:val="22"/>
                <w:szCs w:val="22"/>
                <w:lang w:val="fr-FR"/>
              </w:rPr>
            </w:pPr>
            <w:r w:rsidRPr="004A6B77">
              <w:rPr>
                <w:sz w:val="22"/>
                <w:szCs w:val="22"/>
              </w:rPr>
              <w:t>mg/L</w:t>
            </w:r>
          </w:p>
        </w:tc>
      </w:tr>
      <w:tr w:rsidR="004D7CFC" w:rsidRPr="00F964D1" w:rsidTr="007967CF">
        <w:trPr>
          <w:cantSplit/>
          <w:trHeight w:val="144"/>
          <w:jc w:val="center"/>
        </w:trPr>
        <w:tc>
          <w:tcPr>
            <w:tcW w:w="2970" w:type="dxa"/>
            <w:shd w:val="clear" w:color="auto" w:fill="auto"/>
            <w:vAlign w:val="bottom"/>
          </w:tcPr>
          <w:p w:rsidR="004D7CFC" w:rsidRPr="004A6B77" w:rsidRDefault="004D7CFC" w:rsidP="007967CF">
            <w:pPr>
              <w:contextualSpacing/>
              <w:jc w:val="center"/>
              <w:rPr>
                <w:sz w:val="22"/>
                <w:szCs w:val="22"/>
              </w:rPr>
            </w:pPr>
            <w:r w:rsidRPr="004A6B77">
              <w:rPr>
                <w:sz w:val="22"/>
                <w:szCs w:val="22"/>
              </w:rPr>
              <w:t xml:space="preserve">Nitrite, NO2 </w:t>
            </w:r>
          </w:p>
        </w:tc>
        <w:tc>
          <w:tcPr>
            <w:tcW w:w="3060" w:type="dxa"/>
            <w:shd w:val="clear" w:color="auto" w:fill="auto"/>
            <w:vAlign w:val="bottom"/>
          </w:tcPr>
          <w:p w:rsidR="004D7CFC" w:rsidRPr="004A6B77" w:rsidRDefault="004D7CFC" w:rsidP="007967CF">
            <w:pPr>
              <w:contextualSpacing/>
              <w:jc w:val="center"/>
              <w:rPr>
                <w:sz w:val="22"/>
                <w:szCs w:val="22"/>
              </w:rPr>
            </w:pPr>
            <w:r w:rsidRPr="004A6B77">
              <w:rPr>
                <w:sz w:val="22"/>
                <w:szCs w:val="22"/>
              </w:rPr>
              <w:t>Month</w:t>
            </w:r>
            <w:r>
              <w:rPr>
                <w:sz w:val="22"/>
                <w:szCs w:val="22"/>
              </w:rPr>
              <w:t>ly</w:t>
            </w:r>
          </w:p>
        </w:tc>
        <w:tc>
          <w:tcPr>
            <w:tcW w:w="1890" w:type="dxa"/>
            <w:shd w:val="clear" w:color="auto" w:fill="auto"/>
            <w:vAlign w:val="bottom"/>
          </w:tcPr>
          <w:p w:rsidR="004D7CFC" w:rsidRPr="004A6B77" w:rsidRDefault="004D7CFC" w:rsidP="007967CF">
            <w:pPr>
              <w:contextualSpacing/>
              <w:jc w:val="center"/>
              <w:rPr>
                <w:sz w:val="22"/>
                <w:szCs w:val="22"/>
                <w:lang w:val="fr-FR"/>
              </w:rPr>
            </w:pPr>
            <w:r w:rsidRPr="004A6B77">
              <w:rPr>
                <w:sz w:val="22"/>
                <w:szCs w:val="22"/>
              </w:rPr>
              <w:t>Composite</w:t>
            </w:r>
          </w:p>
        </w:tc>
        <w:tc>
          <w:tcPr>
            <w:tcW w:w="1440" w:type="dxa"/>
            <w:shd w:val="clear" w:color="auto" w:fill="auto"/>
            <w:vAlign w:val="bottom"/>
          </w:tcPr>
          <w:p w:rsidR="004D7CFC" w:rsidRPr="004A6B77" w:rsidRDefault="004D7CFC" w:rsidP="007967CF">
            <w:pPr>
              <w:contextualSpacing/>
              <w:jc w:val="center"/>
              <w:rPr>
                <w:sz w:val="22"/>
                <w:szCs w:val="22"/>
                <w:lang w:val="fr-FR"/>
              </w:rPr>
            </w:pPr>
            <w:r w:rsidRPr="004A6B77">
              <w:rPr>
                <w:sz w:val="22"/>
                <w:szCs w:val="22"/>
              </w:rPr>
              <w:t>mg/L</w:t>
            </w:r>
          </w:p>
        </w:tc>
      </w:tr>
      <w:tr w:rsidR="004D7CFC" w:rsidRPr="00F964D1" w:rsidTr="007967CF">
        <w:trPr>
          <w:cantSplit/>
          <w:trHeight w:val="144"/>
          <w:jc w:val="center"/>
        </w:trPr>
        <w:tc>
          <w:tcPr>
            <w:tcW w:w="2970" w:type="dxa"/>
            <w:shd w:val="clear" w:color="auto" w:fill="auto"/>
            <w:vAlign w:val="bottom"/>
          </w:tcPr>
          <w:p w:rsidR="004D7CFC" w:rsidRPr="004A6B77" w:rsidRDefault="004D7CFC" w:rsidP="007967CF">
            <w:pPr>
              <w:contextualSpacing/>
              <w:jc w:val="center"/>
              <w:rPr>
                <w:sz w:val="22"/>
                <w:szCs w:val="22"/>
              </w:rPr>
            </w:pPr>
            <w:r w:rsidRPr="003375A9">
              <w:rPr>
                <w:sz w:val="22"/>
                <w:szCs w:val="22"/>
              </w:rPr>
              <w:t>Total Phosphorus, lbs</w:t>
            </w:r>
          </w:p>
        </w:tc>
        <w:tc>
          <w:tcPr>
            <w:tcW w:w="3060" w:type="dxa"/>
            <w:shd w:val="clear" w:color="auto" w:fill="auto"/>
            <w:vAlign w:val="bottom"/>
          </w:tcPr>
          <w:p w:rsidR="004D7CFC" w:rsidRPr="004A6B77" w:rsidRDefault="004D7CFC" w:rsidP="007967CF">
            <w:pPr>
              <w:contextualSpacing/>
              <w:jc w:val="center"/>
              <w:rPr>
                <w:sz w:val="22"/>
                <w:szCs w:val="22"/>
              </w:rPr>
            </w:pPr>
            <w:r>
              <w:rPr>
                <w:sz w:val="22"/>
                <w:szCs w:val="22"/>
              </w:rPr>
              <w:t>Monthly</w:t>
            </w:r>
          </w:p>
        </w:tc>
        <w:tc>
          <w:tcPr>
            <w:tcW w:w="1890" w:type="dxa"/>
            <w:shd w:val="clear" w:color="auto" w:fill="auto"/>
            <w:vAlign w:val="bottom"/>
          </w:tcPr>
          <w:p w:rsidR="004D7CFC" w:rsidRPr="004A6B77" w:rsidRDefault="004D7CFC" w:rsidP="007967CF">
            <w:pPr>
              <w:contextualSpacing/>
              <w:jc w:val="center"/>
              <w:rPr>
                <w:sz w:val="22"/>
                <w:szCs w:val="22"/>
              </w:rPr>
            </w:pPr>
            <w:r w:rsidRPr="004A6B77">
              <w:rPr>
                <w:sz w:val="22"/>
                <w:szCs w:val="22"/>
              </w:rPr>
              <w:t>Grab</w:t>
            </w:r>
          </w:p>
        </w:tc>
        <w:tc>
          <w:tcPr>
            <w:tcW w:w="1440" w:type="dxa"/>
            <w:shd w:val="clear" w:color="auto" w:fill="auto"/>
            <w:vAlign w:val="bottom"/>
          </w:tcPr>
          <w:p w:rsidR="004D7CFC" w:rsidRPr="004A6B77" w:rsidRDefault="004D7CFC" w:rsidP="007967CF">
            <w:pPr>
              <w:contextualSpacing/>
              <w:jc w:val="center"/>
              <w:rPr>
                <w:sz w:val="22"/>
                <w:szCs w:val="22"/>
              </w:rPr>
            </w:pPr>
            <w:r>
              <w:rPr>
                <w:sz w:val="22"/>
                <w:szCs w:val="22"/>
              </w:rPr>
              <w:t>lbs</w:t>
            </w:r>
          </w:p>
        </w:tc>
      </w:tr>
      <w:tr w:rsidR="004D7CFC" w:rsidRPr="00F964D1" w:rsidTr="007967CF">
        <w:trPr>
          <w:cantSplit/>
          <w:trHeight w:val="144"/>
          <w:jc w:val="center"/>
        </w:trPr>
        <w:tc>
          <w:tcPr>
            <w:tcW w:w="2970" w:type="dxa"/>
            <w:shd w:val="clear" w:color="auto" w:fill="auto"/>
            <w:vAlign w:val="bottom"/>
          </w:tcPr>
          <w:p w:rsidR="004D7CFC" w:rsidRPr="004A6B77" w:rsidRDefault="004D7CFC" w:rsidP="007967CF">
            <w:pPr>
              <w:contextualSpacing/>
              <w:jc w:val="center"/>
              <w:rPr>
                <w:sz w:val="22"/>
                <w:szCs w:val="22"/>
              </w:rPr>
            </w:pPr>
            <w:r w:rsidRPr="003375A9">
              <w:rPr>
                <w:sz w:val="22"/>
                <w:szCs w:val="22"/>
              </w:rPr>
              <w:t>Total Nitrogen, lbs</w:t>
            </w:r>
          </w:p>
        </w:tc>
        <w:tc>
          <w:tcPr>
            <w:tcW w:w="3060" w:type="dxa"/>
            <w:shd w:val="clear" w:color="auto" w:fill="auto"/>
            <w:vAlign w:val="bottom"/>
          </w:tcPr>
          <w:p w:rsidR="004D7CFC" w:rsidRPr="004A6B77" w:rsidRDefault="004D7CFC" w:rsidP="007967CF">
            <w:pPr>
              <w:contextualSpacing/>
              <w:jc w:val="center"/>
              <w:rPr>
                <w:sz w:val="22"/>
                <w:szCs w:val="22"/>
              </w:rPr>
            </w:pPr>
            <w:r>
              <w:rPr>
                <w:sz w:val="22"/>
                <w:szCs w:val="22"/>
              </w:rPr>
              <w:t>Monthly</w:t>
            </w:r>
          </w:p>
        </w:tc>
        <w:tc>
          <w:tcPr>
            <w:tcW w:w="1890" w:type="dxa"/>
            <w:shd w:val="clear" w:color="auto" w:fill="auto"/>
            <w:vAlign w:val="bottom"/>
          </w:tcPr>
          <w:p w:rsidR="004D7CFC" w:rsidRPr="004A6B77" w:rsidRDefault="004D7CFC" w:rsidP="007967CF">
            <w:pPr>
              <w:contextualSpacing/>
              <w:jc w:val="center"/>
              <w:rPr>
                <w:sz w:val="22"/>
                <w:szCs w:val="22"/>
              </w:rPr>
            </w:pPr>
            <w:r w:rsidRPr="004A6B77">
              <w:rPr>
                <w:sz w:val="22"/>
                <w:szCs w:val="22"/>
              </w:rPr>
              <w:t>Grab</w:t>
            </w:r>
          </w:p>
        </w:tc>
        <w:tc>
          <w:tcPr>
            <w:tcW w:w="1440" w:type="dxa"/>
            <w:shd w:val="clear" w:color="auto" w:fill="auto"/>
            <w:vAlign w:val="bottom"/>
          </w:tcPr>
          <w:p w:rsidR="004D7CFC" w:rsidRPr="004A6B77" w:rsidRDefault="004D7CFC" w:rsidP="007967CF">
            <w:pPr>
              <w:contextualSpacing/>
              <w:jc w:val="center"/>
              <w:rPr>
                <w:sz w:val="22"/>
                <w:szCs w:val="22"/>
              </w:rPr>
            </w:pPr>
            <w:r>
              <w:rPr>
                <w:sz w:val="22"/>
                <w:szCs w:val="22"/>
              </w:rPr>
              <w:t>lbs</w:t>
            </w:r>
          </w:p>
        </w:tc>
      </w:tr>
      <w:tr w:rsidR="004D7CFC" w:rsidRPr="00F964D1" w:rsidTr="007967CF">
        <w:trPr>
          <w:cantSplit/>
          <w:trHeight w:val="144"/>
          <w:jc w:val="center"/>
        </w:trPr>
        <w:tc>
          <w:tcPr>
            <w:tcW w:w="2970" w:type="dxa"/>
            <w:shd w:val="clear" w:color="auto" w:fill="auto"/>
            <w:vAlign w:val="bottom"/>
          </w:tcPr>
          <w:p w:rsidR="004D7CFC" w:rsidRPr="003375A9" w:rsidRDefault="004D7CFC" w:rsidP="007967CF">
            <w:pPr>
              <w:contextualSpacing/>
              <w:jc w:val="center"/>
              <w:rPr>
                <w:sz w:val="22"/>
                <w:szCs w:val="22"/>
              </w:rPr>
            </w:pPr>
            <w:r>
              <w:rPr>
                <w:sz w:val="22"/>
                <w:szCs w:val="22"/>
              </w:rPr>
              <w:t>Temperature</w:t>
            </w:r>
          </w:p>
        </w:tc>
        <w:tc>
          <w:tcPr>
            <w:tcW w:w="3060" w:type="dxa"/>
            <w:shd w:val="clear" w:color="auto" w:fill="auto"/>
            <w:vAlign w:val="bottom"/>
          </w:tcPr>
          <w:p w:rsidR="004D7CFC" w:rsidRDefault="004D7CFC" w:rsidP="007967CF">
            <w:pPr>
              <w:contextualSpacing/>
              <w:jc w:val="center"/>
              <w:rPr>
                <w:sz w:val="22"/>
                <w:szCs w:val="22"/>
              </w:rPr>
            </w:pPr>
            <w:r>
              <w:rPr>
                <w:sz w:val="22"/>
                <w:szCs w:val="22"/>
              </w:rPr>
              <w:t>Daily</w:t>
            </w:r>
          </w:p>
        </w:tc>
        <w:tc>
          <w:tcPr>
            <w:tcW w:w="1890" w:type="dxa"/>
            <w:shd w:val="clear" w:color="auto" w:fill="auto"/>
            <w:vAlign w:val="bottom"/>
          </w:tcPr>
          <w:p w:rsidR="004D7CFC" w:rsidRPr="004A6B77" w:rsidRDefault="004D7CFC" w:rsidP="007967CF">
            <w:pPr>
              <w:contextualSpacing/>
              <w:jc w:val="center"/>
              <w:rPr>
                <w:sz w:val="22"/>
                <w:szCs w:val="22"/>
              </w:rPr>
            </w:pPr>
            <w:r>
              <w:rPr>
                <w:sz w:val="22"/>
                <w:szCs w:val="22"/>
              </w:rPr>
              <w:t>Recorded</w:t>
            </w:r>
          </w:p>
        </w:tc>
        <w:tc>
          <w:tcPr>
            <w:tcW w:w="1440" w:type="dxa"/>
            <w:shd w:val="clear" w:color="auto" w:fill="auto"/>
            <w:vAlign w:val="bottom"/>
          </w:tcPr>
          <w:p w:rsidR="004D7CFC" w:rsidRDefault="004D7CFC" w:rsidP="007967CF">
            <w:pPr>
              <w:contextualSpacing/>
              <w:jc w:val="center"/>
              <w:rPr>
                <w:sz w:val="22"/>
                <w:szCs w:val="22"/>
              </w:rPr>
            </w:pPr>
            <w:r>
              <w:rPr>
                <w:sz w:val="22"/>
                <w:szCs w:val="22"/>
                <w:vertAlign w:val="superscript"/>
              </w:rPr>
              <w:t>o</w:t>
            </w:r>
            <w:r>
              <w:rPr>
                <w:sz w:val="22"/>
                <w:szCs w:val="22"/>
              </w:rPr>
              <w:t>C</w:t>
            </w:r>
          </w:p>
        </w:tc>
      </w:tr>
      <w:tr w:rsidR="004D7CFC" w:rsidRPr="00F964D1" w:rsidTr="007967CF">
        <w:trPr>
          <w:cantSplit/>
          <w:trHeight w:val="144"/>
          <w:jc w:val="center"/>
        </w:trPr>
        <w:tc>
          <w:tcPr>
            <w:tcW w:w="2970" w:type="dxa"/>
            <w:shd w:val="clear" w:color="auto" w:fill="auto"/>
          </w:tcPr>
          <w:p w:rsidR="004D7CFC" w:rsidRPr="004A6B77" w:rsidRDefault="004D7CFC" w:rsidP="007967CF">
            <w:pPr>
              <w:contextualSpacing/>
              <w:jc w:val="center"/>
              <w:rPr>
                <w:sz w:val="22"/>
                <w:szCs w:val="22"/>
              </w:rPr>
            </w:pPr>
            <w:r w:rsidRPr="004A6B77">
              <w:rPr>
                <w:sz w:val="22"/>
                <w:szCs w:val="22"/>
                <w:lang w:val="fr-FR"/>
              </w:rPr>
              <w:t>Metals</w:t>
            </w:r>
            <w:r>
              <w:rPr>
                <w:sz w:val="22"/>
                <w:szCs w:val="22"/>
                <w:lang w:val="fr-FR"/>
              </w:rPr>
              <w:t xml:space="preserve"> </w:t>
            </w:r>
            <w:hyperlink w:anchor="Monitoring_Req_Footnote_f" w:history="1">
              <w:r w:rsidRPr="00040E46">
                <w:rPr>
                  <w:rStyle w:val="Hyperlink"/>
                  <w:b/>
                  <w:sz w:val="28"/>
                  <w:szCs w:val="28"/>
                  <w:vertAlign w:val="superscript"/>
                  <w:lang w:val="fr-FR"/>
                </w:rPr>
                <w:t>f</w:t>
              </w:r>
            </w:hyperlink>
          </w:p>
        </w:tc>
        <w:tc>
          <w:tcPr>
            <w:tcW w:w="3060" w:type="dxa"/>
            <w:shd w:val="clear" w:color="auto" w:fill="auto"/>
          </w:tcPr>
          <w:p w:rsidR="004D7CFC" w:rsidRPr="004A6B77" w:rsidRDefault="004D7CFC" w:rsidP="007967CF">
            <w:pPr>
              <w:contextualSpacing/>
              <w:jc w:val="center"/>
              <w:rPr>
                <w:sz w:val="22"/>
                <w:szCs w:val="22"/>
              </w:rPr>
            </w:pPr>
            <w:r>
              <w:rPr>
                <w:sz w:val="22"/>
                <w:szCs w:val="22"/>
              </w:rPr>
              <w:t>Once, within 6 months of permit issuance</w:t>
            </w:r>
          </w:p>
        </w:tc>
        <w:tc>
          <w:tcPr>
            <w:tcW w:w="1890" w:type="dxa"/>
            <w:shd w:val="clear" w:color="auto" w:fill="auto"/>
          </w:tcPr>
          <w:p w:rsidR="004D7CFC" w:rsidRPr="004A6B77" w:rsidRDefault="004D7CFC" w:rsidP="007967CF">
            <w:pPr>
              <w:contextualSpacing/>
              <w:jc w:val="center"/>
              <w:rPr>
                <w:sz w:val="22"/>
                <w:szCs w:val="22"/>
              </w:rPr>
            </w:pPr>
            <w:r w:rsidRPr="004A6B77">
              <w:rPr>
                <w:sz w:val="22"/>
                <w:szCs w:val="22"/>
              </w:rPr>
              <w:t>Composite</w:t>
            </w:r>
            <w:r>
              <w:rPr>
                <w:sz w:val="22"/>
                <w:szCs w:val="22"/>
              </w:rPr>
              <w:t>/Grab</w:t>
            </w:r>
          </w:p>
        </w:tc>
        <w:tc>
          <w:tcPr>
            <w:tcW w:w="1440" w:type="dxa"/>
            <w:shd w:val="clear" w:color="auto" w:fill="auto"/>
          </w:tcPr>
          <w:p w:rsidR="004D7CFC" w:rsidRPr="004A6B77" w:rsidRDefault="004D7CFC" w:rsidP="007967CF">
            <w:pPr>
              <w:contextualSpacing/>
              <w:jc w:val="center"/>
              <w:rPr>
                <w:sz w:val="22"/>
                <w:szCs w:val="22"/>
              </w:rPr>
            </w:pPr>
            <w:r w:rsidRPr="004A6B77">
              <w:rPr>
                <w:sz w:val="22"/>
                <w:szCs w:val="22"/>
              </w:rPr>
              <w:t>mg/L</w:t>
            </w:r>
          </w:p>
        </w:tc>
      </w:tr>
    </w:tbl>
    <w:p w:rsidR="004D7CFC" w:rsidRPr="009E582A" w:rsidRDefault="004D7CFC" w:rsidP="004D7CFC">
      <w:pPr>
        <w:tabs>
          <w:tab w:val="left" w:pos="360"/>
        </w:tabs>
        <w:ind w:left="720" w:right="720" w:hanging="360"/>
        <w:jc w:val="both"/>
        <w:rPr>
          <w:color w:val="FF0000"/>
          <w:sz w:val="22"/>
          <w:szCs w:val="22"/>
        </w:rPr>
      </w:pPr>
    </w:p>
    <w:p w:rsidR="004D7CFC" w:rsidRPr="009E582A" w:rsidRDefault="004D7CFC" w:rsidP="004D7CFC">
      <w:pPr>
        <w:tabs>
          <w:tab w:val="left" w:pos="720"/>
        </w:tabs>
        <w:ind w:left="720" w:right="720" w:hanging="720"/>
        <w:jc w:val="both"/>
        <w:rPr>
          <w:sz w:val="22"/>
          <w:szCs w:val="22"/>
        </w:rPr>
      </w:pPr>
      <w:bookmarkStart w:id="1" w:name="Monitoring_Req_Footnote_a"/>
      <w:r w:rsidRPr="00040E46">
        <w:rPr>
          <w:b/>
          <w:sz w:val="28"/>
          <w:szCs w:val="28"/>
          <w:vertAlign w:val="superscript"/>
        </w:rPr>
        <w:t>a</w:t>
      </w:r>
      <w:bookmarkEnd w:id="1"/>
      <w:r w:rsidRPr="009E582A">
        <w:rPr>
          <w:sz w:val="22"/>
          <w:szCs w:val="22"/>
        </w:rPr>
        <w:tab/>
        <w:t xml:space="preserve">See Definitions, </w:t>
      </w:r>
      <w:r w:rsidRPr="009E582A">
        <w:rPr>
          <w:i/>
          <w:iCs/>
          <w:sz w:val="22"/>
          <w:szCs w:val="22"/>
        </w:rPr>
        <w:t>Part VIII</w:t>
      </w:r>
      <w:r w:rsidRPr="009E582A">
        <w:rPr>
          <w:sz w:val="22"/>
          <w:szCs w:val="22"/>
        </w:rPr>
        <w:t>, for definition of terms.</w:t>
      </w:r>
    </w:p>
    <w:p w:rsidR="004D7CFC" w:rsidRPr="00040E46" w:rsidRDefault="004D7CFC" w:rsidP="004D7CFC">
      <w:pPr>
        <w:tabs>
          <w:tab w:val="left" w:pos="720"/>
        </w:tabs>
        <w:ind w:left="720" w:right="720" w:hanging="720"/>
        <w:jc w:val="both"/>
        <w:rPr>
          <w:sz w:val="10"/>
          <w:szCs w:val="22"/>
        </w:rPr>
      </w:pPr>
    </w:p>
    <w:p w:rsidR="004D7CFC" w:rsidRPr="009E582A" w:rsidRDefault="004D7CFC" w:rsidP="004D7CFC">
      <w:pPr>
        <w:tabs>
          <w:tab w:val="left" w:pos="720"/>
        </w:tabs>
        <w:ind w:left="720" w:right="720" w:hanging="720"/>
        <w:jc w:val="both"/>
        <w:rPr>
          <w:sz w:val="22"/>
          <w:szCs w:val="22"/>
        </w:rPr>
      </w:pPr>
      <w:bookmarkStart w:id="2" w:name="Monitoring_Req_Footnote_b"/>
      <w:r w:rsidRPr="00040E46">
        <w:rPr>
          <w:b/>
          <w:sz w:val="28"/>
          <w:szCs w:val="28"/>
          <w:vertAlign w:val="superscript"/>
        </w:rPr>
        <w:t>b</w:t>
      </w:r>
      <w:bookmarkEnd w:id="2"/>
      <w:r w:rsidRPr="009E582A">
        <w:rPr>
          <w:sz w:val="22"/>
          <w:szCs w:val="22"/>
        </w:rPr>
        <w:tab/>
        <w:t>Flow measurements of influent/effluent volume shall be made in such a manner that the permittee can affirmatively demonstrate that representative values are being obtained.</w:t>
      </w:r>
    </w:p>
    <w:p w:rsidR="004D7CFC" w:rsidRPr="00040E46" w:rsidRDefault="004D7CFC" w:rsidP="004D7CFC">
      <w:pPr>
        <w:tabs>
          <w:tab w:val="left" w:pos="720"/>
        </w:tabs>
        <w:ind w:left="720" w:right="720" w:hanging="720"/>
        <w:rPr>
          <w:sz w:val="12"/>
          <w:szCs w:val="22"/>
        </w:rPr>
      </w:pPr>
    </w:p>
    <w:p w:rsidR="004D7CFC" w:rsidRPr="009E582A" w:rsidRDefault="004D7CFC" w:rsidP="004D7CFC">
      <w:pPr>
        <w:tabs>
          <w:tab w:val="left" w:pos="720"/>
        </w:tabs>
        <w:ind w:left="720" w:right="720" w:hanging="720"/>
        <w:jc w:val="both"/>
        <w:rPr>
          <w:sz w:val="22"/>
          <w:szCs w:val="22"/>
        </w:rPr>
      </w:pPr>
      <w:bookmarkStart w:id="3" w:name="Monitoring_Req_Footnote_c"/>
      <w:r w:rsidRPr="00040E46">
        <w:rPr>
          <w:b/>
          <w:sz w:val="28"/>
          <w:szCs w:val="28"/>
          <w:vertAlign w:val="superscript"/>
        </w:rPr>
        <w:t>c</w:t>
      </w:r>
      <w:bookmarkEnd w:id="3"/>
      <w:r w:rsidRPr="009E582A">
        <w:rPr>
          <w:sz w:val="22"/>
          <w:szCs w:val="22"/>
        </w:rPr>
        <w:tab/>
        <w:t>If the rate of discharge is controlled, the rate and duration of discharge shall be reported.</w:t>
      </w:r>
    </w:p>
    <w:p w:rsidR="004D7CFC" w:rsidRPr="00040E46" w:rsidRDefault="004D7CFC" w:rsidP="004D7CFC">
      <w:pPr>
        <w:tabs>
          <w:tab w:val="left" w:pos="720"/>
        </w:tabs>
        <w:ind w:left="720" w:right="720" w:hanging="720"/>
        <w:rPr>
          <w:sz w:val="14"/>
          <w:szCs w:val="22"/>
        </w:rPr>
      </w:pPr>
    </w:p>
    <w:p w:rsidR="004D7CFC" w:rsidRPr="009E582A" w:rsidRDefault="004D7CFC" w:rsidP="004D7CFC">
      <w:pPr>
        <w:tabs>
          <w:tab w:val="left" w:pos="720"/>
        </w:tabs>
        <w:ind w:left="720" w:right="720" w:hanging="720"/>
        <w:jc w:val="both"/>
        <w:rPr>
          <w:sz w:val="22"/>
          <w:szCs w:val="22"/>
        </w:rPr>
      </w:pPr>
      <w:bookmarkStart w:id="4" w:name="Monitoring_Req_Footnote_d"/>
      <w:r w:rsidRPr="00040E46">
        <w:rPr>
          <w:b/>
          <w:sz w:val="28"/>
          <w:szCs w:val="28"/>
          <w:vertAlign w:val="superscript"/>
        </w:rPr>
        <w:t>d</w:t>
      </w:r>
      <w:bookmarkEnd w:id="4"/>
      <w:r w:rsidRPr="009E582A">
        <w:rPr>
          <w:sz w:val="22"/>
          <w:szCs w:val="22"/>
        </w:rPr>
        <w:tab/>
        <w:t xml:space="preserve">In addition to monitoring the final discharge, influent samples shall be taken and analyzed for this constituent at the same frequency as required for this constituent in the </w:t>
      </w:r>
      <w:r w:rsidRPr="009E582A">
        <w:rPr>
          <w:sz w:val="22"/>
          <w:szCs w:val="22"/>
        </w:rPr>
        <w:lastRenderedPageBreak/>
        <w:t>discharge.</w:t>
      </w:r>
    </w:p>
    <w:p w:rsidR="004D7CFC" w:rsidRPr="00AA34B6" w:rsidRDefault="004D7CFC" w:rsidP="004D7CFC">
      <w:pPr>
        <w:pStyle w:val="Notes"/>
        <w:tabs>
          <w:tab w:val="clear" w:pos="720"/>
        </w:tabs>
        <w:ind w:left="720" w:hanging="720"/>
        <w:jc w:val="both"/>
        <w:rPr>
          <w:snapToGrid w:val="0"/>
          <w:sz w:val="22"/>
          <w:szCs w:val="22"/>
        </w:rPr>
      </w:pPr>
      <w:bookmarkStart w:id="5" w:name="Monitoring_Req_Footnote_e"/>
      <w:r w:rsidRPr="00040E46">
        <w:rPr>
          <w:b/>
          <w:sz w:val="28"/>
          <w:szCs w:val="28"/>
          <w:vertAlign w:val="superscript"/>
        </w:rPr>
        <w:t>e</w:t>
      </w:r>
      <w:bookmarkEnd w:id="5"/>
      <w:r w:rsidRPr="009E582A">
        <w:rPr>
          <w:sz w:val="22"/>
          <w:szCs w:val="22"/>
        </w:rPr>
        <w:tab/>
      </w:r>
      <w:r w:rsidRPr="009E582A">
        <w:rPr>
          <w:snapToGrid w:val="0"/>
          <w:sz w:val="22"/>
          <w:szCs w:val="22"/>
        </w:rPr>
        <w:t xml:space="preserve">Oil &amp; Grease sampled when sheen is present or visible. If no sheen is present or visible, report </w:t>
      </w:r>
      <w:r>
        <w:rPr>
          <w:snapToGrid w:val="0"/>
          <w:sz w:val="22"/>
          <w:szCs w:val="22"/>
        </w:rPr>
        <w:t xml:space="preserve">9 under NODI in NetDMR. </w:t>
      </w:r>
    </w:p>
    <w:p w:rsidR="004D7CFC" w:rsidRDefault="004D7CFC" w:rsidP="004D7CFC">
      <w:pPr>
        <w:pStyle w:val="Notes"/>
        <w:ind w:left="720" w:hanging="720"/>
        <w:rPr>
          <w:color w:val="4F81BD" w:themeColor="accent1"/>
          <w:sz w:val="22"/>
          <w:szCs w:val="22"/>
        </w:rPr>
      </w:pPr>
    </w:p>
    <w:p w:rsidR="004D7CFC" w:rsidRDefault="004D7CFC" w:rsidP="004D7CFC">
      <w:pPr>
        <w:pStyle w:val="Notes"/>
        <w:tabs>
          <w:tab w:val="clear" w:pos="720"/>
        </w:tabs>
        <w:ind w:left="720" w:hanging="720"/>
        <w:jc w:val="both"/>
        <w:rPr>
          <w:snapToGrid w:val="0"/>
          <w:sz w:val="22"/>
          <w:szCs w:val="22"/>
        </w:rPr>
      </w:pPr>
      <w:bookmarkStart w:id="6" w:name="Monitoring_Req_Footnote_f"/>
      <w:r w:rsidRPr="00040E46">
        <w:rPr>
          <w:b/>
          <w:snapToGrid w:val="0"/>
          <w:sz w:val="28"/>
          <w:szCs w:val="28"/>
          <w:vertAlign w:val="superscript"/>
        </w:rPr>
        <w:t>f</w:t>
      </w:r>
      <w:bookmarkEnd w:id="6"/>
      <w:r>
        <w:rPr>
          <w:snapToGrid w:val="0"/>
          <w:sz w:val="22"/>
          <w:szCs w:val="22"/>
        </w:rPr>
        <w:tab/>
        <w:t xml:space="preserve">Metals analyses have not previously been required for this facility. One metals analysis is required with this permit renewal, which shall be conducted within the first 6 months of the permit effective date. Metals to be analyzed include Arsenic, Cadmium, Chromium, Copper, Lead, Mercury, Nickel, Selenium, Silver, and Zinc. </w:t>
      </w:r>
    </w:p>
    <w:p w:rsidR="004D7CFC" w:rsidRDefault="004D7CFC">
      <w:pPr>
        <w:widowControl/>
        <w:spacing w:after="200" w:line="276" w:lineRule="auto"/>
        <w:rPr>
          <w:sz w:val="22"/>
          <w:szCs w:val="22"/>
        </w:rPr>
      </w:pPr>
      <w:r>
        <w:rPr>
          <w:sz w:val="22"/>
          <w:szCs w:val="22"/>
        </w:rPr>
        <w:br w:type="page"/>
      </w:r>
    </w:p>
    <w:p w:rsidR="004D7CFC" w:rsidRDefault="004D7CFC" w:rsidP="004D7CFC">
      <w:pPr>
        <w:jc w:val="center"/>
        <w:rPr>
          <w:b/>
          <w:sz w:val="22"/>
          <w:szCs w:val="22"/>
          <w:u w:val="single"/>
        </w:rPr>
      </w:pPr>
      <w:r w:rsidRPr="00DE7149">
        <w:rPr>
          <w:b/>
          <w:sz w:val="22"/>
          <w:szCs w:val="22"/>
          <w:u w:val="single"/>
        </w:rPr>
        <w:lastRenderedPageBreak/>
        <w:t>BIOSOLIDS</w:t>
      </w:r>
    </w:p>
    <w:p w:rsidR="004D7CFC" w:rsidRPr="00DE7149" w:rsidRDefault="004D7CFC" w:rsidP="004D7CFC">
      <w:pPr>
        <w:jc w:val="both"/>
        <w:rPr>
          <w:b/>
          <w:sz w:val="22"/>
          <w:szCs w:val="22"/>
          <w:u w:val="single"/>
        </w:rPr>
      </w:pPr>
    </w:p>
    <w:p w:rsidR="004D7CFC" w:rsidRPr="00DE7149" w:rsidRDefault="004D7CFC" w:rsidP="004D7CFC">
      <w:pPr>
        <w:jc w:val="both"/>
        <w:rPr>
          <w:sz w:val="22"/>
          <w:szCs w:val="22"/>
        </w:rPr>
      </w:pPr>
      <w:r w:rsidRPr="00DE7149">
        <w:rPr>
          <w:sz w:val="22"/>
          <w:szCs w:val="22"/>
        </w:rPr>
        <w:t xml:space="preserve">For clarification purposes, sewage sludge is considered solids, until treatment or testing shows that the solids are safe, and meet beneficial use standards. After the solids are tested or treated, the solids are then known as biosolids.  Class A biosolids, may be used for high public contact sites, such as home lawns and gardens, parks, or playing fields, etc.  Class B biosolids may be used for low public contact sites, such as farms, rangeland, or reclamation sites, etc. </w:t>
      </w:r>
    </w:p>
    <w:p w:rsidR="004D7CFC" w:rsidRPr="00DE7149" w:rsidRDefault="004D7CFC" w:rsidP="004D7CFC">
      <w:pPr>
        <w:jc w:val="both"/>
        <w:rPr>
          <w:b/>
          <w:sz w:val="22"/>
          <w:szCs w:val="22"/>
        </w:rPr>
      </w:pPr>
    </w:p>
    <w:p w:rsidR="004D7CFC" w:rsidRPr="006476BF" w:rsidRDefault="004D7CFC" w:rsidP="004D7CFC">
      <w:pPr>
        <w:pStyle w:val="Heading8"/>
        <w:rPr>
          <w:sz w:val="22"/>
          <w:szCs w:val="22"/>
        </w:rPr>
      </w:pPr>
      <w:r w:rsidRPr="006476BF">
        <w:rPr>
          <w:sz w:val="22"/>
          <w:szCs w:val="22"/>
        </w:rPr>
        <w:t>DESCRIPTION OF TREATMENT AND DISPOSAL</w:t>
      </w:r>
    </w:p>
    <w:p w:rsidR="004D7CFC" w:rsidRPr="006476BF" w:rsidRDefault="004D7CFC" w:rsidP="004D7CFC">
      <w:pPr>
        <w:jc w:val="both"/>
        <w:rPr>
          <w:sz w:val="22"/>
          <w:szCs w:val="22"/>
        </w:rPr>
      </w:pPr>
    </w:p>
    <w:p w:rsidR="004D7CFC" w:rsidRPr="007A0371" w:rsidRDefault="004D7CFC" w:rsidP="004D7CFC">
      <w:pPr>
        <w:jc w:val="both"/>
        <w:rPr>
          <w:sz w:val="22"/>
          <w:szCs w:val="22"/>
        </w:rPr>
      </w:pPr>
      <w:r>
        <w:rPr>
          <w:sz w:val="22"/>
          <w:szCs w:val="22"/>
        </w:rPr>
        <w:t>CWWT</w:t>
      </w:r>
      <w:r w:rsidRPr="007A0371">
        <w:rPr>
          <w:sz w:val="22"/>
          <w:szCs w:val="22"/>
        </w:rPr>
        <w:t xml:space="preserve"> screens the influent to remove the larger pieces of debris and </w:t>
      </w:r>
      <w:r w:rsidRPr="00124A55">
        <w:rPr>
          <w:sz w:val="22"/>
          <w:szCs w:val="22"/>
        </w:rPr>
        <w:t>Modified Luzack-Ettinger (MLE) process</w:t>
      </w:r>
      <w:r w:rsidRPr="007A0371">
        <w:rPr>
          <w:sz w:val="22"/>
          <w:szCs w:val="22"/>
        </w:rPr>
        <w:t xml:space="preserve">. After </w:t>
      </w:r>
      <w:r>
        <w:rPr>
          <w:sz w:val="22"/>
          <w:szCs w:val="22"/>
        </w:rPr>
        <w:t>treatment</w:t>
      </w:r>
      <w:r w:rsidRPr="007A0371">
        <w:rPr>
          <w:sz w:val="22"/>
          <w:szCs w:val="22"/>
        </w:rPr>
        <w:t xml:space="preserve">, the biosolids are de-watered </w:t>
      </w:r>
      <w:r>
        <w:rPr>
          <w:sz w:val="22"/>
          <w:szCs w:val="22"/>
        </w:rPr>
        <w:t>by screw press</w:t>
      </w:r>
      <w:r w:rsidRPr="007A0371">
        <w:rPr>
          <w:sz w:val="22"/>
          <w:szCs w:val="22"/>
        </w:rPr>
        <w:t xml:space="preserve"> and hauled elsewhere for disposal. </w:t>
      </w:r>
    </w:p>
    <w:p w:rsidR="004D7CFC" w:rsidRPr="007A0371" w:rsidRDefault="004D7CFC" w:rsidP="004D7CFC">
      <w:pPr>
        <w:jc w:val="both"/>
        <w:rPr>
          <w:sz w:val="22"/>
          <w:szCs w:val="22"/>
        </w:rPr>
      </w:pPr>
    </w:p>
    <w:p w:rsidR="004D7CFC" w:rsidRPr="007A0371" w:rsidRDefault="004D7CFC" w:rsidP="004D7CFC">
      <w:pPr>
        <w:jc w:val="both"/>
        <w:rPr>
          <w:sz w:val="22"/>
          <w:szCs w:val="22"/>
        </w:rPr>
      </w:pPr>
      <w:r w:rsidRPr="007A0371">
        <w:rPr>
          <w:sz w:val="22"/>
          <w:szCs w:val="22"/>
        </w:rPr>
        <w:t xml:space="preserve">If the biosolids are hauled to another facility to meet land application requirements for sale or giveaway to the public, that facility must have a valid UPDES biosolids permit and will be responsible for meeting all requirements of </w:t>
      </w:r>
      <w:r w:rsidRPr="007A0371">
        <w:rPr>
          <w:i/>
          <w:sz w:val="22"/>
          <w:szCs w:val="22"/>
        </w:rPr>
        <w:t>40 CFR 503</w:t>
      </w:r>
      <w:r w:rsidRPr="007A0371">
        <w:rPr>
          <w:sz w:val="22"/>
          <w:szCs w:val="22"/>
        </w:rPr>
        <w:t xml:space="preserve">. </w:t>
      </w:r>
    </w:p>
    <w:p w:rsidR="004D7CFC" w:rsidRPr="00DE7149" w:rsidRDefault="004D7CFC" w:rsidP="004D7CFC">
      <w:pPr>
        <w:jc w:val="both"/>
        <w:rPr>
          <w:sz w:val="22"/>
          <w:szCs w:val="22"/>
        </w:rPr>
      </w:pPr>
    </w:p>
    <w:p w:rsidR="004D7CFC" w:rsidRPr="00DE7149" w:rsidRDefault="004D7CFC" w:rsidP="004D7CFC">
      <w:pPr>
        <w:jc w:val="both"/>
        <w:rPr>
          <w:sz w:val="22"/>
          <w:szCs w:val="22"/>
          <w:u w:val="single"/>
        </w:rPr>
      </w:pPr>
      <w:r w:rsidRPr="00DE7149">
        <w:rPr>
          <w:b/>
          <w:bCs/>
          <w:sz w:val="22"/>
          <w:szCs w:val="22"/>
        </w:rPr>
        <w:t>SELF-MONITORING REQUIREMENTS</w:t>
      </w:r>
    </w:p>
    <w:p w:rsidR="004D7CFC" w:rsidRPr="00DE7149" w:rsidRDefault="004D7CFC" w:rsidP="004D7CFC">
      <w:pPr>
        <w:jc w:val="both"/>
        <w:rPr>
          <w:sz w:val="22"/>
          <w:szCs w:val="22"/>
        </w:rPr>
      </w:pPr>
      <w:r w:rsidRPr="00DE7149">
        <w:rPr>
          <w:sz w:val="22"/>
          <w:szCs w:val="22"/>
        </w:rPr>
        <w:t xml:space="preserve">Under </w:t>
      </w:r>
      <w:r w:rsidRPr="00DE7149">
        <w:rPr>
          <w:i/>
          <w:iCs/>
          <w:sz w:val="22"/>
          <w:szCs w:val="22"/>
        </w:rPr>
        <w:t>40 CFR 503.16(a)(1),</w:t>
      </w:r>
      <w:r w:rsidRPr="00DE7149">
        <w:rPr>
          <w:sz w:val="22"/>
          <w:szCs w:val="22"/>
        </w:rPr>
        <w:t xml:space="preserve"> the self-monitoring requirements are based upon the amount of biosolids disposed per year and shall be monitored according to the chart below. </w:t>
      </w:r>
    </w:p>
    <w:p w:rsidR="004D7CFC" w:rsidRDefault="004D7CFC" w:rsidP="004D7CFC">
      <w:pPr>
        <w:widowControl/>
        <w:jc w:val="both"/>
        <w:rPr>
          <w:b/>
          <w:sz w:val="22"/>
          <w:szCs w:val="22"/>
        </w:rPr>
      </w:pPr>
    </w:p>
    <w:tbl>
      <w:tblPr>
        <w:tblW w:w="8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40"/>
        <w:gridCol w:w="2440"/>
        <w:gridCol w:w="3360"/>
      </w:tblGrid>
      <w:tr w:rsidR="004D7CFC" w:rsidRPr="00E22484" w:rsidTr="007967CF">
        <w:trPr>
          <w:cantSplit/>
          <w:trHeight w:val="144"/>
          <w:jc w:val="center"/>
        </w:trPr>
        <w:tc>
          <w:tcPr>
            <w:tcW w:w="8240" w:type="dxa"/>
            <w:gridSpan w:val="3"/>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Minimum Frequency of Monitoring (40 CFR Part 503.16, 503.26. and 503.46)</w:t>
            </w:r>
          </w:p>
        </w:tc>
      </w:tr>
      <w:tr w:rsidR="004D7CFC" w:rsidRPr="00E22484" w:rsidTr="007967CF">
        <w:trPr>
          <w:cantSplit/>
          <w:trHeight w:val="144"/>
          <w:jc w:val="center"/>
        </w:trPr>
        <w:tc>
          <w:tcPr>
            <w:tcW w:w="4880" w:type="dxa"/>
            <w:gridSpan w:val="2"/>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Amount of Biosolids Disposed Per Year</w:t>
            </w:r>
          </w:p>
        </w:tc>
        <w:tc>
          <w:tcPr>
            <w:tcW w:w="336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Monitoring Frequency</w:t>
            </w:r>
          </w:p>
        </w:tc>
      </w:tr>
      <w:tr w:rsidR="004D7CFC" w:rsidRPr="00E22484" w:rsidTr="007967CF">
        <w:trPr>
          <w:cantSplit/>
          <w:trHeight w:val="144"/>
          <w:jc w:val="center"/>
        </w:trPr>
        <w:tc>
          <w:tcPr>
            <w:tcW w:w="2440" w:type="dxa"/>
            <w:shd w:val="clear" w:color="auto" w:fill="auto"/>
            <w:noWrap/>
            <w:vAlign w:val="bottom"/>
            <w:hideMark/>
          </w:tcPr>
          <w:p w:rsidR="004D7CFC" w:rsidRPr="00E22484" w:rsidRDefault="004D7CFC" w:rsidP="007967CF">
            <w:pPr>
              <w:contextualSpacing/>
              <w:jc w:val="both"/>
              <w:rPr>
                <w:color w:val="000000"/>
                <w:sz w:val="22"/>
              </w:rPr>
            </w:pPr>
            <w:r w:rsidRPr="00E22484">
              <w:rPr>
                <w:color w:val="000000"/>
                <w:sz w:val="22"/>
              </w:rPr>
              <w:t>Dry US Tons</w:t>
            </w:r>
          </w:p>
        </w:tc>
        <w:tc>
          <w:tcPr>
            <w:tcW w:w="2440" w:type="dxa"/>
            <w:shd w:val="clear" w:color="auto" w:fill="auto"/>
            <w:noWrap/>
            <w:vAlign w:val="bottom"/>
            <w:hideMark/>
          </w:tcPr>
          <w:p w:rsidR="004D7CFC" w:rsidRPr="00E22484" w:rsidRDefault="004D7CFC" w:rsidP="007967CF">
            <w:pPr>
              <w:contextualSpacing/>
              <w:jc w:val="both"/>
              <w:rPr>
                <w:color w:val="000000"/>
                <w:sz w:val="22"/>
              </w:rPr>
            </w:pPr>
            <w:r w:rsidRPr="00E22484">
              <w:rPr>
                <w:color w:val="000000"/>
                <w:sz w:val="22"/>
              </w:rPr>
              <w:t>Dry Metric Tons</w:t>
            </w:r>
          </w:p>
        </w:tc>
        <w:tc>
          <w:tcPr>
            <w:tcW w:w="3360" w:type="dxa"/>
            <w:shd w:val="clear" w:color="auto" w:fill="auto"/>
            <w:noWrap/>
            <w:vAlign w:val="bottom"/>
            <w:hideMark/>
          </w:tcPr>
          <w:p w:rsidR="004D7CFC" w:rsidRPr="00E22484" w:rsidRDefault="004D7CFC" w:rsidP="007967CF">
            <w:pPr>
              <w:contextualSpacing/>
              <w:jc w:val="both"/>
              <w:rPr>
                <w:color w:val="000000"/>
                <w:sz w:val="22"/>
              </w:rPr>
            </w:pPr>
            <w:r w:rsidRPr="00E22484">
              <w:rPr>
                <w:color w:val="000000"/>
                <w:sz w:val="22"/>
              </w:rPr>
              <w:t>Per Year or Batch</w:t>
            </w:r>
          </w:p>
        </w:tc>
      </w:tr>
      <w:tr w:rsidR="004D7CFC" w:rsidRPr="00E22484" w:rsidTr="007967CF">
        <w:trPr>
          <w:cantSplit/>
          <w:trHeight w:val="144"/>
          <w:jc w:val="center"/>
        </w:trPr>
        <w:tc>
          <w:tcPr>
            <w:tcW w:w="244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&gt; 0 to &lt; 320</w:t>
            </w:r>
          </w:p>
        </w:tc>
        <w:tc>
          <w:tcPr>
            <w:tcW w:w="244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&gt; 0 to &lt; 290</w:t>
            </w:r>
          </w:p>
        </w:tc>
        <w:tc>
          <w:tcPr>
            <w:tcW w:w="336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Once Per Year or Batch</w:t>
            </w:r>
          </w:p>
        </w:tc>
      </w:tr>
      <w:tr w:rsidR="004D7CFC" w:rsidRPr="00E22484" w:rsidTr="007967CF">
        <w:trPr>
          <w:cantSplit/>
          <w:trHeight w:val="144"/>
          <w:jc w:val="center"/>
        </w:trPr>
        <w:tc>
          <w:tcPr>
            <w:tcW w:w="244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&gt; 320 to &lt; 1650</w:t>
            </w:r>
          </w:p>
        </w:tc>
        <w:tc>
          <w:tcPr>
            <w:tcW w:w="244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&gt; 290 to &lt; 1,500</w:t>
            </w:r>
          </w:p>
        </w:tc>
        <w:tc>
          <w:tcPr>
            <w:tcW w:w="336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Once a Quarter or Four Times</w:t>
            </w:r>
          </w:p>
        </w:tc>
      </w:tr>
      <w:tr w:rsidR="004D7CFC" w:rsidRPr="00E22484" w:rsidTr="007967CF">
        <w:trPr>
          <w:cantSplit/>
          <w:trHeight w:val="144"/>
          <w:jc w:val="center"/>
        </w:trPr>
        <w:tc>
          <w:tcPr>
            <w:tcW w:w="244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&gt; 1,650 to &lt; 16,500</w:t>
            </w:r>
          </w:p>
        </w:tc>
        <w:tc>
          <w:tcPr>
            <w:tcW w:w="244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&gt; 1,500 to &lt; 15,000</w:t>
            </w:r>
          </w:p>
        </w:tc>
        <w:tc>
          <w:tcPr>
            <w:tcW w:w="336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Bi-Monthly or Six Times</w:t>
            </w:r>
          </w:p>
        </w:tc>
      </w:tr>
      <w:tr w:rsidR="004D7CFC" w:rsidRPr="00E22484" w:rsidTr="007967CF">
        <w:trPr>
          <w:cantSplit/>
          <w:trHeight w:val="144"/>
          <w:jc w:val="center"/>
        </w:trPr>
        <w:tc>
          <w:tcPr>
            <w:tcW w:w="244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&gt;  16,500</w:t>
            </w:r>
          </w:p>
        </w:tc>
        <w:tc>
          <w:tcPr>
            <w:tcW w:w="244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&gt;  15,000</w:t>
            </w:r>
          </w:p>
        </w:tc>
        <w:tc>
          <w:tcPr>
            <w:tcW w:w="3360" w:type="dxa"/>
            <w:shd w:val="clear" w:color="auto" w:fill="auto"/>
            <w:vAlign w:val="center"/>
            <w:hideMark/>
          </w:tcPr>
          <w:p w:rsidR="004D7CFC" w:rsidRPr="00E22484" w:rsidRDefault="004D7CFC" w:rsidP="007967CF">
            <w:pPr>
              <w:contextualSpacing/>
              <w:jc w:val="both"/>
              <w:rPr>
                <w:color w:val="000000"/>
                <w:sz w:val="22"/>
              </w:rPr>
            </w:pPr>
            <w:r w:rsidRPr="00E22484">
              <w:rPr>
                <w:color w:val="000000"/>
                <w:sz w:val="22"/>
              </w:rPr>
              <w:t>Monthly or Twelve Times</w:t>
            </w:r>
          </w:p>
        </w:tc>
      </w:tr>
    </w:tbl>
    <w:p w:rsidR="004D7CFC" w:rsidRDefault="004D7CFC" w:rsidP="004D7CFC">
      <w:pPr>
        <w:widowControl/>
        <w:jc w:val="both"/>
        <w:rPr>
          <w:b/>
          <w:sz w:val="22"/>
          <w:szCs w:val="22"/>
        </w:rPr>
      </w:pPr>
    </w:p>
    <w:p w:rsidR="004D7CFC" w:rsidRPr="00345965" w:rsidRDefault="004D7CFC" w:rsidP="004D7CFC">
      <w:pPr>
        <w:spacing w:line="232" w:lineRule="auto"/>
        <w:jc w:val="both"/>
        <w:rPr>
          <w:sz w:val="22"/>
          <w:szCs w:val="22"/>
        </w:rPr>
      </w:pPr>
      <w:r w:rsidRPr="00345965">
        <w:rPr>
          <w:sz w:val="22"/>
          <w:szCs w:val="22"/>
        </w:rPr>
        <w:t>On average, CWWT disposes of 70 DMT of biosolids annually, therefore they need to sample at least once</w:t>
      </w:r>
      <w:r>
        <w:rPr>
          <w:sz w:val="22"/>
          <w:szCs w:val="22"/>
        </w:rPr>
        <w:t xml:space="preserve"> </w:t>
      </w:r>
      <w:r w:rsidRPr="00345965">
        <w:rPr>
          <w:sz w:val="22"/>
          <w:szCs w:val="22"/>
        </w:rPr>
        <w:t xml:space="preserve">a year.  </w:t>
      </w:r>
    </w:p>
    <w:p w:rsidR="004D7CFC" w:rsidRPr="00E678FD" w:rsidRDefault="004D7CFC" w:rsidP="004D7CFC">
      <w:pPr>
        <w:spacing w:line="232" w:lineRule="auto"/>
        <w:jc w:val="both"/>
        <w:rPr>
          <w:sz w:val="12"/>
          <w:szCs w:val="22"/>
        </w:rPr>
      </w:pPr>
    </w:p>
    <w:p w:rsidR="004D7CFC" w:rsidRPr="00DE7149" w:rsidRDefault="004D7CFC" w:rsidP="004D7CFC">
      <w:pPr>
        <w:spacing w:line="232" w:lineRule="auto"/>
        <w:jc w:val="both"/>
        <w:rPr>
          <w:sz w:val="22"/>
          <w:szCs w:val="22"/>
        </w:rPr>
      </w:pPr>
      <w:r w:rsidRPr="00DE7149">
        <w:rPr>
          <w:sz w:val="22"/>
          <w:szCs w:val="22"/>
          <w:u w:val="single"/>
        </w:rPr>
        <w:t>Landfill Monitoring</w:t>
      </w:r>
      <w:r w:rsidRPr="00DE7149">
        <w:rPr>
          <w:sz w:val="22"/>
          <w:szCs w:val="22"/>
        </w:rPr>
        <w:t xml:space="preserve"> </w:t>
      </w:r>
    </w:p>
    <w:p w:rsidR="004D7CFC" w:rsidRPr="00807E2A" w:rsidRDefault="004D7CFC" w:rsidP="004D7CFC">
      <w:pPr>
        <w:tabs>
          <w:tab w:val="left" w:pos="-1440"/>
        </w:tabs>
        <w:jc w:val="both"/>
        <w:rPr>
          <w:i/>
          <w:iCs/>
          <w:sz w:val="22"/>
          <w:szCs w:val="22"/>
        </w:rPr>
      </w:pPr>
      <w:r w:rsidRPr="006476BF">
        <w:rPr>
          <w:sz w:val="22"/>
          <w:szCs w:val="22"/>
        </w:rPr>
        <w:t xml:space="preserve">Under </w:t>
      </w:r>
      <w:r w:rsidRPr="006476BF">
        <w:rPr>
          <w:i/>
          <w:iCs/>
          <w:sz w:val="22"/>
          <w:szCs w:val="22"/>
        </w:rPr>
        <w:t>40 CFR 258,</w:t>
      </w:r>
      <w:r w:rsidRPr="006476BF">
        <w:rPr>
          <w:sz w:val="22"/>
          <w:szCs w:val="22"/>
        </w:rPr>
        <w:t xml:space="preserve"> the landfill monitoring requirements include a paint filter test.  If the biosolids do not pass a paint filter test, the biosolids cannot be disposed in the sanitary landfill </w:t>
      </w:r>
      <w:r w:rsidRPr="00807E2A">
        <w:rPr>
          <w:i/>
          <w:iCs/>
          <w:sz w:val="22"/>
          <w:szCs w:val="22"/>
        </w:rPr>
        <w:t xml:space="preserve">(40 CFR 258.28(c)(1). </w:t>
      </w:r>
    </w:p>
    <w:p w:rsidR="004D7CFC" w:rsidRPr="00DE7149" w:rsidRDefault="004D7CFC" w:rsidP="004D7CFC">
      <w:pPr>
        <w:spacing w:line="232" w:lineRule="auto"/>
        <w:jc w:val="both"/>
        <w:rPr>
          <w:sz w:val="22"/>
          <w:szCs w:val="22"/>
        </w:rPr>
      </w:pPr>
      <w:r w:rsidRPr="00DE7149">
        <w:rPr>
          <w:sz w:val="22"/>
          <w:szCs w:val="22"/>
        </w:rPr>
        <w:t xml:space="preserve">  </w:t>
      </w:r>
    </w:p>
    <w:p w:rsidR="004D7CFC" w:rsidRPr="00807E2A" w:rsidRDefault="004D7CFC" w:rsidP="004D7CFC">
      <w:pPr>
        <w:widowControl/>
        <w:jc w:val="both"/>
        <w:rPr>
          <w:b/>
          <w:sz w:val="22"/>
          <w:szCs w:val="22"/>
        </w:rPr>
      </w:pPr>
      <w:r w:rsidRPr="00807E2A">
        <w:rPr>
          <w:b/>
          <w:sz w:val="22"/>
          <w:szCs w:val="22"/>
        </w:rPr>
        <w:t xml:space="preserve">BIOSOLIDS LIMITATIONS </w:t>
      </w:r>
    </w:p>
    <w:p w:rsidR="004D7CFC" w:rsidRPr="00807E2A" w:rsidRDefault="004D7CFC" w:rsidP="004D7CFC">
      <w:pPr>
        <w:jc w:val="both"/>
        <w:rPr>
          <w:sz w:val="22"/>
          <w:szCs w:val="22"/>
          <w:u w:val="single"/>
        </w:rPr>
      </w:pPr>
    </w:p>
    <w:p w:rsidR="004D7CFC" w:rsidRPr="00807E2A" w:rsidRDefault="004D7CFC" w:rsidP="004D7CFC">
      <w:pPr>
        <w:jc w:val="both"/>
        <w:rPr>
          <w:sz w:val="22"/>
          <w:szCs w:val="22"/>
        </w:rPr>
      </w:pPr>
      <w:r w:rsidRPr="00807E2A">
        <w:rPr>
          <w:sz w:val="22"/>
          <w:szCs w:val="22"/>
          <w:u w:val="single"/>
        </w:rPr>
        <w:t>Heavy Metals</w:t>
      </w:r>
    </w:p>
    <w:p w:rsidR="004D7CFC" w:rsidRPr="00807E2A" w:rsidRDefault="004D7CFC" w:rsidP="004D7CFC">
      <w:pPr>
        <w:tabs>
          <w:tab w:val="left" w:pos="-1440"/>
        </w:tabs>
        <w:ind w:left="720" w:hanging="720"/>
        <w:jc w:val="both"/>
        <w:rPr>
          <w:sz w:val="22"/>
          <w:szCs w:val="22"/>
        </w:rPr>
      </w:pPr>
    </w:p>
    <w:p w:rsidR="004D7CFC" w:rsidRPr="00807E2A" w:rsidRDefault="004D7CFC" w:rsidP="004D7CFC">
      <w:pPr>
        <w:tabs>
          <w:tab w:val="left" w:pos="-1440"/>
        </w:tabs>
        <w:ind w:left="720" w:hanging="720"/>
        <w:jc w:val="both"/>
        <w:rPr>
          <w:bCs/>
          <w:color w:val="000000"/>
          <w:sz w:val="22"/>
          <w:szCs w:val="22"/>
          <w:u w:val="single"/>
        </w:rPr>
      </w:pPr>
      <w:r w:rsidRPr="00807E2A">
        <w:rPr>
          <w:bCs/>
          <w:color w:val="000000"/>
          <w:sz w:val="22"/>
          <w:szCs w:val="22"/>
          <w:u w:val="single"/>
        </w:rPr>
        <w:t>Class A Biosolids for Home Lawn and Garden Use</w:t>
      </w:r>
    </w:p>
    <w:p w:rsidR="004D7CFC" w:rsidRPr="00807E2A" w:rsidRDefault="004D7CFC" w:rsidP="004D7CFC">
      <w:pPr>
        <w:tabs>
          <w:tab w:val="left" w:pos="-1440"/>
        </w:tabs>
        <w:jc w:val="both"/>
        <w:rPr>
          <w:bCs/>
          <w:color w:val="000000"/>
          <w:sz w:val="22"/>
          <w:szCs w:val="22"/>
        </w:rPr>
      </w:pPr>
      <w:r w:rsidRPr="00807E2A">
        <w:rPr>
          <w:bCs/>
          <w:color w:val="000000"/>
          <w:sz w:val="22"/>
          <w:szCs w:val="22"/>
        </w:rPr>
        <w:t xml:space="preserve">The intent of the heavy metals regulations of </w:t>
      </w:r>
      <w:r w:rsidRPr="00770A3B">
        <w:rPr>
          <w:bCs/>
          <w:color w:val="000000"/>
          <w:sz w:val="22"/>
          <w:szCs w:val="22"/>
        </w:rPr>
        <w:t>Table 3,</w:t>
      </w:r>
      <w:r w:rsidRPr="00807E2A">
        <w:rPr>
          <w:bCs/>
          <w:color w:val="000000"/>
          <w:sz w:val="22"/>
          <w:szCs w:val="22"/>
        </w:rPr>
        <w:t xml:space="preserve"> </w:t>
      </w:r>
      <w:r w:rsidRPr="00770A3B">
        <w:rPr>
          <w:bCs/>
          <w:i/>
          <w:color w:val="000000"/>
          <w:sz w:val="22"/>
          <w:szCs w:val="22"/>
        </w:rPr>
        <w:t>40 CFR 503.13</w:t>
      </w:r>
      <w:r w:rsidRPr="00807E2A">
        <w:rPr>
          <w:bCs/>
          <w:color w:val="000000"/>
          <w:sz w:val="22"/>
          <w:szCs w:val="22"/>
        </w:rPr>
        <w:t xml:space="preserve"> is to ensure the heavy metals do not build up in the soil in home lawn and gardens to the point where the heavy metals become phytotoxic to plants. The permittee will be required to produce an information sheet (see </w:t>
      </w:r>
      <w:r w:rsidRPr="00770A3B">
        <w:rPr>
          <w:bCs/>
          <w:i/>
          <w:color w:val="000000"/>
          <w:sz w:val="22"/>
          <w:szCs w:val="22"/>
        </w:rPr>
        <w:t>Part III. C</w:t>
      </w:r>
      <w:r w:rsidRPr="00807E2A">
        <w:rPr>
          <w:bCs/>
          <w:color w:val="000000"/>
          <w:sz w:val="22"/>
          <w:szCs w:val="22"/>
        </w:rPr>
        <w:t xml:space="preserve">. of the permit) to made available to all people who are receiving and land applying Class A  biosolids to their lawns and gardens. If the instructions of the information sheet are followed to any reasonable degree, the Class A biosolids will be able to be land applied year after year, to the same lawns and garden plots without any deleterious effects to the environment. The information sheet must be provided to the public, because the </w:t>
      </w:r>
      <w:r w:rsidRPr="00807E2A">
        <w:rPr>
          <w:bCs/>
          <w:color w:val="000000"/>
          <w:sz w:val="22"/>
          <w:szCs w:val="22"/>
        </w:rPr>
        <w:lastRenderedPageBreak/>
        <w:t>permittee is not required, nor able to track the quantity of Class A biosolids that are land applied to home lawns and gardens.</w:t>
      </w:r>
    </w:p>
    <w:p w:rsidR="004D7CFC" w:rsidRPr="00E678FD" w:rsidRDefault="004D7CFC" w:rsidP="004D7CFC">
      <w:pPr>
        <w:tabs>
          <w:tab w:val="left" w:pos="-1440"/>
        </w:tabs>
        <w:ind w:left="720" w:hanging="720"/>
        <w:jc w:val="both"/>
        <w:rPr>
          <w:bCs/>
          <w:color w:val="000000"/>
          <w:sz w:val="14"/>
          <w:szCs w:val="22"/>
        </w:rPr>
      </w:pPr>
    </w:p>
    <w:p w:rsidR="004D7CFC" w:rsidRPr="00807E2A" w:rsidRDefault="004D7CFC" w:rsidP="004D7CFC">
      <w:pPr>
        <w:tabs>
          <w:tab w:val="left" w:pos="-1440"/>
        </w:tabs>
        <w:ind w:left="720" w:hanging="720"/>
        <w:jc w:val="both"/>
        <w:rPr>
          <w:bCs/>
          <w:color w:val="000000"/>
          <w:sz w:val="22"/>
          <w:szCs w:val="22"/>
          <w:u w:val="single"/>
        </w:rPr>
      </w:pPr>
      <w:r w:rsidRPr="00807E2A">
        <w:rPr>
          <w:bCs/>
          <w:color w:val="000000"/>
          <w:sz w:val="22"/>
          <w:szCs w:val="22"/>
          <w:u w:val="single"/>
        </w:rPr>
        <w:t xml:space="preserve">Class A Requirements With Regards to Heavy Metals </w:t>
      </w:r>
    </w:p>
    <w:p w:rsidR="004D7CFC" w:rsidRPr="00807E2A" w:rsidRDefault="004D7CFC" w:rsidP="004D7CFC">
      <w:pPr>
        <w:tabs>
          <w:tab w:val="left" w:pos="-1440"/>
        </w:tabs>
        <w:jc w:val="both"/>
        <w:rPr>
          <w:bCs/>
          <w:color w:val="000000"/>
          <w:sz w:val="22"/>
          <w:szCs w:val="22"/>
        </w:rPr>
      </w:pPr>
      <w:r w:rsidRPr="00807E2A">
        <w:rPr>
          <w:bCs/>
          <w:color w:val="000000"/>
          <w:sz w:val="22"/>
          <w:szCs w:val="22"/>
        </w:rPr>
        <w:t>If the biosolids are to be applied to a lawn or home garden, the biosolids shall not exceed the maximum heavy metals in Table 1 and the monthly average pollutant concentrations in Table 3 (see Table 1 and Table 3 below). If the biosolids do not meet these requirements, the biosolids cannot be sold or given away for applications to home lawns and gardens.</w:t>
      </w:r>
    </w:p>
    <w:p w:rsidR="004D7CFC" w:rsidRPr="00807E2A" w:rsidRDefault="004D7CFC" w:rsidP="004D7CFC">
      <w:pPr>
        <w:tabs>
          <w:tab w:val="left" w:pos="-1440"/>
        </w:tabs>
        <w:jc w:val="both"/>
        <w:rPr>
          <w:bCs/>
          <w:color w:val="000000"/>
          <w:sz w:val="22"/>
          <w:szCs w:val="22"/>
        </w:rPr>
      </w:pPr>
    </w:p>
    <w:p w:rsidR="004D7CFC" w:rsidRPr="00807E2A" w:rsidRDefault="004D7CFC" w:rsidP="004D7CFC">
      <w:pPr>
        <w:tabs>
          <w:tab w:val="left" w:pos="-1440"/>
        </w:tabs>
        <w:jc w:val="both"/>
        <w:rPr>
          <w:bCs/>
          <w:color w:val="000000"/>
          <w:sz w:val="22"/>
          <w:szCs w:val="22"/>
          <w:u w:val="single"/>
        </w:rPr>
      </w:pPr>
      <w:r w:rsidRPr="00807E2A">
        <w:rPr>
          <w:bCs/>
          <w:color w:val="000000"/>
          <w:sz w:val="22"/>
          <w:szCs w:val="22"/>
          <w:u w:val="single"/>
        </w:rPr>
        <w:t xml:space="preserve">Class B Requirements for Agriculture and Reclamation Sites </w:t>
      </w:r>
    </w:p>
    <w:p w:rsidR="004D7CFC" w:rsidRPr="00807E2A" w:rsidRDefault="004D7CFC" w:rsidP="004D7CFC">
      <w:pPr>
        <w:tabs>
          <w:tab w:val="left" w:pos="-1440"/>
        </w:tabs>
        <w:jc w:val="both"/>
        <w:rPr>
          <w:bCs/>
          <w:color w:val="000000"/>
          <w:sz w:val="22"/>
          <w:szCs w:val="22"/>
        </w:rPr>
      </w:pPr>
      <w:r w:rsidRPr="00807E2A">
        <w:rPr>
          <w:bCs/>
          <w:color w:val="000000"/>
          <w:sz w:val="22"/>
          <w:szCs w:val="22"/>
        </w:rPr>
        <w:t xml:space="preserve">The intent of the heavy metals regulations of Tables 1, 2 and 3, of </w:t>
      </w:r>
      <w:r w:rsidRPr="00770A3B">
        <w:rPr>
          <w:bCs/>
          <w:i/>
          <w:color w:val="000000"/>
          <w:sz w:val="22"/>
          <w:szCs w:val="22"/>
        </w:rPr>
        <w:t>40 CFR 503.13</w:t>
      </w:r>
      <w:r w:rsidRPr="00807E2A">
        <w:rPr>
          <w:bCs/>
          <w:color w:val="000000"/>
          <w:sz w:val="22"/>
          <w:szCs w:val="22"/>
        </w:rPr>
        <w:t xml:space="preserve"> is to ensure that heavy metals do not build up in the soil at farms, forest land, and land reclamation sites to the point where the heavy metals become phytotoxic to plants. The permittee will be required to produce an information sheet (see </w:t>
      </w:r>
      <w:r w:rsidRPr="00770A3B">
        <w:rPr>
          <w:bCs/>
          <w:i/>
          <w:color w:val="000000"/>
          <w:sz w:val="22"/>
          <w:szCs w:val="22"/>
        </w:rPr>
        <w:t>Part III. C</w:t>
      </w:r>
      <w:r w:rsidRPr="00807E2A">
        <w:rPr>
          <w:bCs/>
          <w:color w:val="000000"/>
          <w:sz w:val="22"/>
          <w:szCs w:val="22"/>
        </w:rPr>
        <w:t xml:space="preserve">. of the permit) to be handed out to all people who are receiving and land applying Class B biosolids to farms, ranches, and land reclamation sites (if biosolids are only applied to land owned by the permittee, the information sheet requirements are waived).  If the biosolids are land applied according to the regulations of </w:t>
      </w:r>
      <w:r w:rsidRPr="00770A3B">
        <w:rPr>
          <w:bCs/>
          <w:i/>
          <w:color w:val="000000"/>
          <w:sz w:val="22"/>
          <w:szCs w:val="22"/>
        </w:rPr>
        <w:t>40 CFR 503.13</w:t>
      </w:r>
      <w:r w:rsidRPr="00807E2A">
        <w:rPr>
          <w:bCs/>
          <w:color w:val="000000"/>
          <w:sz w:val="22"/>
          <w:szCs w:val="22"/>
        </w:rPr>
        <w:t xml:space="preserve">, to any reasonable degree, the Class B biosolids will be able to be land applied year after year, to the same farms, ranches, and land reclamation sites without any deleterious effects to the environment.   </w:t>
      </w:r>
    </w:p>
    <w:p w:rsidR="004D7CFC" w:rsidRPr="00807E2A" w:rsidRDefault="004D7CFC" w:rsidP="004D7CFC">
      <w:pPr>
        <w:tabs>
          <w:tab w:val="left" w:pos="-1440"/>
        </w:tabs>
        <w:jc w:val="both"/>
        <w:rPr>
          <w:bCs/>
          <w:color w:val="000000"/>
          <w:sz w:val="22"/>
          <w:szCs w:val="22"/>
        </w:rPr>
      </w:pPr>
    </w:p>
    <w:p w:rsidR="004D7CFC" w:rsidRPr="00807E2A" w:rsidRDefault="004D7CFC" w:rsidP="004D7CFC">
      <w:pPr>
        <w:tabs>
          <w:tab w:val="left" w:pos="-1440"/>
        </w:tabs>
        <w:jc w:val="both"/>
        <w:rPr>
          <w:bCs/>
          <w:color w:val="000000"/>
          <w:sz w:val="22"/>
          <w:szCs w:val="22"/>
          <w:u w:val="single"/>
        </w:rPr>
      </w:pPr>
      <w:r w:rsidRPr="00807E2A">
        <w:rPr>
          <w:bCs/>
          <w:color w:val="000000"/>
          <w:sz w:val="22"/>
          <w:szCs w:val="22"/>
          <w:u w:val="single"/>
        </w:rPr>
        <w:t xml:space="preserve">Class B Requirements With Regards to Heavy Metals </w:t>
      </w:r>
    </w:p>
    <w:p w:rsidR="004D7CFC" w:rsidRPr="00807E2A" w:rsidRDefault="004D7CFC" w:rsidP="004D7CFC">
      <w:pPr>
        <w:jc w:val="both"/>
        <w:rPr>
          <w:color w:val="000000"/>
          <w:sz w:val="22"/>
          <w:szCs w:val="22"/>
        </w:rPr>
      </w:pPr>
      <w:r w:rsidRPr="00807E2A">
        <w:rPr>
          <w:bCs/>
          <w:color w:val="000000"/>
          <w:sz w:val="22"/>
          <w:szCs w:val="22"/>
        </w:rPr>
        <w:t>If the biosolids are to be land applied to agricultural land, forest land, a public contact site or a reclamation site it must meet at all times:</w:t>
      </w:r>
    </w:p>
    <w:p w:rsidR="004D7CFC" w:rsidRPr="00E678FD" w:rsidRDefault="004D7CFC" w:rsidP="004D7CFC">
      <w:pPr>
        <w:jc w:val="both"/>
        <w:rPr>
          <w:color w:val="000000"/>
          <w:sz w:val="14"/>
          <w:szCs w:val="22"/>
        </w:rPr>
      </w:pPr>
    </w:p>
    <w:p w:rsidR="004D7CFC" w:rsidRPr="00807E2A" w:rsidRDefault="004D7CFC" w:rsidP="004D7CFC">
      <w:pPr>
        <w:ind w:left="720" w:right="1440"/>
        <w:jc w:val="both"/>
        <w:rPr>
          <w:color w:val="000000"/>
          <w:sz w:val="22"/>
          <w:szCs w:val="22"/>
        </w:rPr>
      </w:pPr>
      <w:r w:rsidRPr="00807E2A">
        <w:rPr>
          <w:color w:val="000000"/>
          <w:sz w:val="22"/>
          <w:szCs w:val="22"/>
        </w:rPr>
        <w:t xml:space="preserve">The maximum heavy metals listed in </w:t>
      </w:r>
      <w:r w:rsidRPr="00524CDE">
        <w:rPr>
          <w:i/>
          <w:color w:val="000000"/>
          <w:sz w:val="22"/>
          <w:szCs w:val="22"/>
        </w:rPr>
        <w:t>40 CFR Part 503.13(b) Table 1</w:t>
      </w:r>
      <w:r w:rsidRPr="00807E2A">
        <w:rPr>
          <w:color w:val="000000"/>
          <w:sz w:val="22"/>
          <w:szCs w:val="22"/>
        </w:rPr>
        <w:t xml:space="preserve"> and the heavy metals loading rates in</w:t>
      </w:r>
      <w:r w:rsidRPr="00524CDE">
        <w:rPr>
          <w:i/>
          <w:color w:val="000000"/>
          <w:sz w:val="22"/>
          <w:szCs w:val="22"/>
        </w:rPr>
        <w:t xml:space="preserve"> 40 CFR Part 503.13(b) Table 2</w:t>
      </w:r>
      <w:r w:rsidRPr="00807E2A">
        <w:rPr>
          <w:color w:val="000000"/>
          <w:sz w:val="22"/>
          <w:szCs w:val="22"/>
        </w:rPr>
        <w:t xml:space="preserve">; or </w:t>
      </w:r>
    </w:p>
    <w:p w:rsidR="004D7CFC" w:rsidRPr="00807E2A" w:rsidRDefault="004D7CFC" w:rsidP="004D7CFC">
      <w:pPr>
        <w:ind w:left="720" w:right="1440"/>
        <w:jc w:val="both"/>
        <w:rPr>
          <w:color w:val="000000"/>
          <w:sz w:val="22"/>
          <w:szCs w:val="22"/>
        </w:rPr>
      </w:pPr>
    </w:p>
    <w:p w:rsidR="004D7CFC" w:rsidRPr="00807E2A" w:rsidRDefault="004D7CFC" w:rsidP="004D7CFC">
      <w:pPr>
        <w:ind w:left="720" w:right="1440"/>
        <w:jc w:val="both"/>
        <w:rPr>
          <w:color w:val="000000"/>
          <w:sz w:val="22"/>
          <w:szCs w:val="22"/>
        </w:rPr>
      </w:pPr>
      <w:r w:rsidRPr="00807E2A">
        <w:rPr>
          <w:color w:val="000000"/>
          <w:sz w:val="22"/>
          <w:szCs w:val="22"/>
        </w:rPr>
        <w:t xml:space="preserve">The maximum heavy metals in </w:t>
      </w:r>
      <w:r w:rsidRPr="00524CDE">
        <w:rPr>
          <w:i/>
          <w:color w:val="000000"/>
          <w:sz w:val="22"/>
          <w:szCs w:val="22"/>
        </w:rPr>
        <w:t xml:space="preserve">40 CFR Part 503.13(b) Table 1 </w:t>
      </w:r>
      <w:r w:rsidRPr="00807E2A">
        <w:rPr>
          <w:color w:val="000000"/>
          <w:sz w:val="22"/>
          <w:szCs w:val="22"/>
        </w:rPr>
        <w:t xml:space="preserve">and the monthly heavy metals concentrations in </w:t>
      </w:r>
      <w:r w:rsidRPr="00524CDE">
        <w:rPr>
          <w:i/>
          <w:color w:val="000000"/>
          <w:sz w:val="22"/>
          <w:szCs w:val="22"/>
        </w:rPr>
        <w:t>40 CFR Part 503.13(b) Table 3</w:t>
      </w:r>
      <w:r w:rsidRPr="00807E2A">
        <w:rPr>
          <w:color w:val="000000"/>
          <w:sz w:val="22"/>
          <w:szCs w:val="22"/>
        </w:rPr>
        <w:t>.</w:t>
      </w:r>
    </w:p>
    <w:p w:rsidR="004D7CFC" w:rsidRPr="00807E2A" w:rsidRDefault="004D7CFC" w:rsidP="004D7CFC">
      <w:pPr>
        <w:jc w:val="both"/>
        <w:rPr>
          <w:color w:val="000000"/>
          <w:sz w:val="22"/>
          <w:szCs w:val="22"/>
        </w:rPr>
      </w:pPr>
    </w:p>
    <w:p w:rsidR="004D7CFC" w:rsidRDefault="004D7CFC" w:rsidP="004D7CFC">
      <w:pPr>
        <w:ind w:left="90"/>
        <w:jc w:val="both"/>
        <w:rPr>
          <w:color w:val="000000"/>
          <w:sz w:val="22"/>
          <w:szCs w:val="22"/>
        </w:rPr>
      </w:pPr>
      <w:r w:rsidRPr="00807E2A">
        <w:rPr>
          <w:color w:val="000000"/>
          <w:sz w:val="22"/>
          <w:szCs w:val="22"/>
        </w:rPr>
        <w:t>Tables 1, 2, and 3 of Heavy Metal Limitations</w:t>
      </w:r>
    </w:p>
    <w:p w:rsidR="004D7CFC" w:rsidRDefault="004D7CFC" w:rsidP="004D7CFC">
      <w:pPr>
        <w:ind w:left="90"/>
        <w:jc w:val="both"/>
        <w:rPr>
          <w:color w:val="000000"/>
          <w:sz w:val="22"/>
          <w:szCs w:val="22"/>
        </w:rPr>
      </w:pPr>
    </w:p>
    <w:tbl>
      <w:tblPr>
        <w:tblW w:w="81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68"/>
        <w:gridCol w:w="1710"/>
        <w:gridCol w:w="1440"/>
        <w:gridCol w:w="1530"/>
        <w:gridCol w:w="1350"/>
      </w:tblGrid>
      <w:tr w:rsidR="004D7CFC" w:rsidRPr="00F964D1" w:rsidTr="007967CF">
        <w:trPr>
          <w:cantSplit/>
          <w:trHeight w:val="144"/>
          <w:jc w:val="center"/>
        </w:trPr>
        <w:tc>
          <w:tcPr>
            <w:tcW w:w="8198" w:type="dxa"/>
            <w:gridSpan w:val="5"/>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Pollutant Limits, (40 CFR Part 503.13(b)) Dry Mass Basis</w:t>
            </w:r>
          </w:p>
        </w:tc>
      </w:tr>
      <w:tr w:rsidR="004D7CFC" w:rsidRPr="00F964D1" w:rsidTr="007967CF">
        <w:trPr>
          <w:cantSplit/>
          <w:trHeight w:val="144"/>
          <w:jc w:val="center"/>
        </w:trPr>
        <w:tc>
          <w:tcPr>
            <w:tcW w:w="2168"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Heavy Metals</w:t>
            </w:r>
          </w:p>
        </w:tc>
        <w:tc>
          <w:tcPr>
            <w:tcW w:w="171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Table 1</w:t>
            </w:r>
          </w:p>
        </w:tc>
        <w:tc>
          <w:tcPr>
            <w:tcW w:w="144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Table 2</w:t>
            </w:r>
          </w:p>
        </w:tc>
        <w:tc>
          <w:tcPr>
            <w:tcW w:w="153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Table 3</w:t>
            </w:r>
          </w:p>
        </w:tc>
        <w:tc>
          <w:tcPr>
            <w:tcW w:w="135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Table 4</w:t>
            </w:r>
          </w:p>
        </w:tc>
      </w:tr>
      <w:tr w:rsidR="004D7CFC" w:rsidRPr="00F964D1" w:rsidTr="007967CF">
        <w:trPr>
          <w:cantSplit/>
          <w:trHeight w:val="144"/>
          <w:jc w:val="center"/>
        </w:trPr>
        <w:tc>
          <w:tcPr>
            <w:tcW w:w="2168"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 </w:t>
            </w:r>
          </w:p>
        </w:tc>
        <w:tc>
          <w:tcPr>
            <w:tcW w:w="171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Ceiling Conc. Limits, (mg/kg)</w:t>
            </w:r>
          </w:p>
        </w:tc>
        <w:tc>
          <w:tcPr>
            <w:tcW w:w="144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CPLR</w:t>
            </w:r>
            <w:r w:rsidRPr="00706EA9">
              <w:rPr>
                <w:rStyle w:val="FootnoteReference"/>
                <w:color w:val="000000"/>
                <w:sz w:val="22"/>
                <w:szCs w:val="22"/>
              </w:rPr>
              <w:footnoteReference w:id="1"/>
            </w:r>
            <w:r w:rsidRPr="00706EA9">
              <w:rPr>
                <w:color w:val="000000"/>
                <w:sz w:val="22"/>
                <w:szCs w:val="22"/>
              </w:rPr>
              <w:t>, (mg/ha)</w:t>
            </w:r>
          </w:p>
        </w:tc>
        <w:tc>
          <w:tcPr>
            <w:tcW w:w="153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Pollutant Conc. Limits, (mg/kg)</w:t>
            </w:r>
          </w:p>
        </w:tc>
        <w:tc>
          <w:tcPr>
            <w:tcW w:w="135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APLR</w:t>
            </w:r>
            <w:r w:rsidRPr="00706EA9">
              <w:rPr>
                <w:rStyle w:val="FootnoteReference"/>
                <w:color w:val="000000"/>
                <w:sz w:val="22"/>
                <w:szCs w:val="22"/>
              </w:rPr>
              <w:footnoteReference w:id="2"/>
            </w:r>
            <w:r w:rsidRPr="00706EA9">
              <w:rPr>
                <w:color w:val="000000"/>
                <w:sz w:val="22"/>
                <w:szCs w:val="22"/>
              </w:rPr>
              <w:t>, (mg/ha-yr)</w:t>
            </w:r>
          </w:p>
          <w:p w:rsidR="004D7CFC" w:rsidRPr="00706EA9" w:rsidRDefault="004D7CFC" w:rsidP="007967CF">
            <w:pPr>
              <w:contextualSpacing/>
              <w:jc w:val="both"/>
              <w:rPr>
                <w:color w:val="000000"/>
                <w:sz w:val="22"/>
                <w:szCs w:val="22"/>
              </w:rPr>
            </w:pPr>
          </w:p>
        </w:tc>
      </w:tr>
      <w:tr w:rsidR="004D7CFC" w:rsidRPr="00F964D1" w:rsidTr="007967CF">
        <w:trPr>
          <w:cantSplit/>
          <w:trHeight w:val="144"/>
          <w:jc w:val="center"/>
        </w:trPr>
        <w:tc>
          <w:tcPr>
            <w:tcW w:w="2168"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Total Arsenic</w:t>
            </w:r>
          </w:p>
        </w:tc>
        <w:tc>
          <w:tcPr>
            <w:tcW w:w="171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75</w:t>
            </w:r>
          </w:p>
        </w:tc>
        <w:tc>
          <w:tcPr>
            <w:tcW w:w="144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41</w:t>
            </w:r>
          </w:p>
        </w:tc>
        <w:tc>
          <w:tcPr>
            <w:tcW w:w="153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41</w:t>
            </w:r>
          </w:p>
        </w:tc>
        <w:tc>
          <w:tcPr>
            <w:tcW w:w="135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41</w:t>
            </w:r>
          </w:p>
        </w:tc>
      </w:tr>
      <w:tr w:rsidR="004D7CFC" w:rsidRPr="00F964D1" w:rsidTr="007967CF">
        <w:trPr>
          <w:cantSplit/>
          <w:trHeight w:val="144"/>
          <w:jc w:val="center"/>
        </w:trPr>
        <w:tc>
          <w:tcPr>
            <w:tcW w:w="2168"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Total Cadmium</w:t>
            </w:r>
          </w:p>
        </w:tc>
        <w:tc>
          <w:tcPr>
            <w:tcW w:w="171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85</w:t>
            </w:r>
          </w:p>
        </w:tc>
        <w:tc>
          <w:tcPr>
            <w:tcW w:w="144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39</w:t>
            </w:r>
          </w:p>
        </w:tc>
        <w:tc>
          <w:tcPr>
            <w:tcW w:w="153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39</w:t>
            </w:r>
          </w:p>
        </w:tc>
        <w:tc>
          <w:tcPr>
            <w:tcW w:w="135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39</w:t>
            </w:r>
          </w:p>
        </w:tc>
      </w:tr>
      <w:tr w:rsidR="004D7CFC" w:rsidRPr="00F964D1" w:rsidTr="007967CF">
        <w:trPr>
          <w:cantSplit/>
          <w:trHeight w:val="144"/>
          <w:jc w:val="center"/>
        </w:trPr>
        <w:tc>
          <w:tcPr>
            <w:tcW w:w="2168"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Total Copper</w:t>
            </w:r>
          </w:p>
        </w:tc>
        <w:tc>
          <w:tcPr>
            <w:tcW w:w="171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4300</w:t>
            </w:r>
          </w:p>
        </w:tc>
        <w:tc>
          <w:tcPr>
            <w:tcW w:w="144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1500</w:t>
            </w:r>
          </w:p>
        </w:tc>
        <w:tc>
          <w:tcPr>
            <w:tcW w:w="153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1500</w:t>
            </w:r>
          </w:p>
        </w:tc>
        <w:tc>
          <w:tcPr>
            <w:tcW w:w="135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1500</w:t>
            </w:r>
          </w:p>
        </w:tc>
      </w:tr>
      <w:tr w:rsidR="004D7CFC" w:rsidRPr="00F964D1" w:rsidTr="007967CF">
        <w:trPr>
          <w:cantSplit/>
          <w:trHeight w:val="144"/>
          <w:jc w:val="center"/>
        </w:trPr>
        <w:tc>
          <w:tcPr>
            <w:tcW w:w="2168"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Total Lead</w:t>
            </w:r>
          </w:p>
        </w:tc>
        <w:tc>
          <w:tcPr>
            <w:tcW w:w="171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840</w:t>
            </w:r>
          </w:p>
        </w:tc>
        <w:tc>
          <w:tcPr>
            <w:tcW w:w="144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300</w:t>
            </w:r>
          </w:p>
        </w:tc>
        <w:tc>
          <w:tcPr>
            <w:tcW w:w="153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300</w:t>
            </w:r>
          </w:p>
        </w:tc>
        <w:tc>
          <w:tcPr>
            <w:tcW w:w="135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300</w:t>
            </w:r>
          </w:p>
        </w:tc>
      </w:tr>
      <w:tr w:rsidR="004D7CFC" w:rsidRPr="00F964D1" w:rsidTr="007967CF">
        <w:trPr>
          <w:cantSplit/>
          <w:trHeight w:val="144"/>
          <w:jc w:val="center"/>
        </w:trPr>
        <w:tc>
          <w:tcPr>
            <w:tcW w:w="2168"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Total Mercury</w:t>
            </w:r>
          </w:p>
        </w:tc>
        <w:tc>
          <w:tcPr>
            <w:tcW w:w="171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57</w:t>
            </w:r>
          </w:p>
        </w:tc>
        <w:tc>
          <w:tcPr>
            <w:tcW w:w="144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17</w:t>
            </w:r>
          </w:p>
        </w:tc>
        <w:tc>
          <w:tcPr>
            <w:tcW w:w="153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17</w:t>
            </w:r>
          </w:p>
        </w:tc>
        <w:tc>
          <w:tcPr>
            <w:tcW w:w="135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17</w:t>
            </w:r>
          </w:p>
        </w:tc>
      </w:tr>
      <w:tr w:rsidR="004D7CFC" w:rsidRPr="00F964D1" w:rsidTr="007967CF">
        <w:trPr>
          <w:cantSplit/>
          <w:trHeight w:val="144"/>
          <w:jc w:val="center"/>
        </w:trPr>
        <w:tc>
          <w:tcPr>
            <w:tcW w:w="2168"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Total Molybdenum</w:t>
            </w:r>
          </w:p>
        </w:tc>
        <w:tc>
          <w:tcPr>
            <w:tcW w:w="171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75</w:t>
            </w:r>
          </w:p>
        </w:tc>
        <w:tc>
          <w:tcPr>
            <w:tcW w:w="144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N/A</w:t>
            </w:r>
          </w:p>
        </w:tc>
        <w:tc>
          <w:tcPr>
            <w:tcW w:w="153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N/A</w:t>
            </w:r>
          </w:p>
        </w:tc>
        <w:tc>
          <w:tcPr>
            <w:tcW w:w="135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N/A</w:t>
            </w:r>
          </w:p>
        </w:tc>
      </w:tr>
      <w:tr w:rsidR="004D7CFC" w:rsidRPr="00F964D1" w:rsidTr="007967CF">
        <w:trPr>
          <w:cantSplit/>
          <w:trHeight w:val="144"/>
          <w:jc w:val="center"/>
        </w:trPr>
        <w:tc>
          <w:tcPr>
            <w:tcW w:w="2168"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Total Nickel</w:t>
            </w:r>
          </w:p>
        </w:tc>
        <w:tc>
          <w:tcPr>
            <w:tcW w:w="171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420</w:t>
            </w:r>
          </w:p>
        </w:tc>
        <w:tc>
          <w:tcPr>
            <w:tcW w:w="144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420</w:t>
            </w:r>
          </w:p>
        </w:tc>
        <w:tc>
          <w:tcPr>
            <w:tcW w:w="153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420</w:t>
            </w:r>
          </w:p>
        </w:tc>
        <w:tc>
          <w:tcPr>
            <w:tcW w:w="135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420</w:t>
            </w:r>
          </w:p>
        </w:tc>
      </w:tr>
      <w:tr w:rsidR="004D7CFC" w:rsidRPr="00F964D1" w:rsidTr="007967CF">
        <w:trPr>
          <w:cantSplit/>
          <w:trHeight w:val="144"/>
          <w:jc w:val="center"/>
        </w:trPr>
        <w:tc>
          <w:tcPr>
            <w:tcW w:w="2168"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Total Selenium</w:t>
            </w:r>
          </w:p>
        </w:tc>
        <w:tc>
          <w:tcPr>
            <w:tcW w:w="171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100</w:t>
            </w:r>
          </w:p>
        </w:tc>
        <w:tc>
          <w:tcPr>
            <w:tcW w:w="144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100</w:t>
            </w:r>
          </w:p>
        </w:tc>
        <w:tc>
          <w:tcPr>
            <w:tcW w:w="153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100</w:t>
            </w:r>
          </w:p>
        </w:tc>
        <w:tc>
          <w:tcPr>
            <w:tcW w:w="135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100</w:t>
            </w:r>
          </w:p>
        </w:tc>
      </w:tr>
      <w:tr w:rsidR="004D7CFC" w:rsidRPr="00F964D1" w:rsidTr="007967CF">
        <w:trPr>
          <w:cantSplit/>
          <w:trHeight w:val="144"/>
          <w:jc w:val="center"/>
        </w:trPr>
        <w:tc>
          <w:tcPr>
            <w:tcW w:w="2168"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Total Zinc</w:t>
            </w:r>
          </w:p>
        </w:tc>
        <w:tc>
          <w:tcPr>
            <w:tcW w:w="171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7500</w:t>
            </w:r>
          </w:p>
        </w:tc>
        <w:tc>
          <w:tcPr>
            <w:tcW w:w="144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2800</w:t>
            </w:r>
          </w:p>
        </w:tc>
        <w:tc>
          <w:tcPr>
            <w:tcW w:w="153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2800</w:t>
            </w:r>
          </w:p>
        </w:tc>
        <w:tc>
          <w:tcPr>
            <w:tcW w:w="1350" w:type="dxa"/>
            <w:shd w:val="clear" w:color="auto" w:fill="auto"/>
            <w:vAlign w:val="center"/>
            <w:hideMark/>
          </w:tcPr>
          <w:p w:rsidR="004D7CFC" w:rsidRPr="00706EA9" w:rsidRDefault="004D7CFC" w:rsidP="007967CF">
            <w:pPr>
              <w:contextualSpacing/>
              <w:jc w:val="both"/>
              <w:rPr>
                <w:color w:val="000000"/>
                <w:sz w:val="22"/>
                <w:szCs w:val="22"/>
              </w:rPr>
            </w:pPr>
            <w:r w:rsidRPr="00706EA9">
              <w:rPr>
                <w:color w:val="000000"/>
                <w:sz w:val="22"/>
                <w:szCs w:val="22"/>
              </w:rPr>
              <w:t>2800</w:t>
            </w:r>
          </w:p>
        </w:tc>
      </w:tr>
    </w:tbl>
    <w:p w:rsidR="004D7CFC" w:rsidRDefault="004D7CFC" w:rsidP="004D7CFC">
      <w:pPr>
        <w:ind w:left="90"/>
        <w:jc w:val="both"/>
        <w:rPr>
          <w:color w:val="000000"/>
          <w:sz w:val="22"/>
          <w:szCs w:val="22"/>
        </w:rPr>
      </w:pPr>
    </w:p>
    <w:p w:rsidR="004D7CFC" w:rsidRPr="00807E2A" w:rsidRDefault="004D7CFC" w:rsidP="004D7CFC">
      <w:pPr>
        <w:jc w:val="both"/>
        <w:rPr>
          <w:color w:val="000000"/>
          <w:sz w:val="22"/>
          <w:szCs w:val="22"/>
        </w:rPr>
      </w:pPr>
      <w:r w:rsidRPr="00807E2A">
        <w:rPr>
          <w:color w:val="000000"/>
          <w:sz w:val="22"/>
          <w:szCs w:val="22"/>
        </w:rPr>
        <w:tab/>
      </w:r>
      <w:r w:rsidRPr="00807E2A">
        <w:rPr>
          <w:sz w:val="22"/>
          <w:szCs w:val="22"/>
        </w:rPr>
        <w:t>Any violation of these limitations shall be reported in accordance with the requirements of Part III.F.1. of the permit</w:t>
      </w:r>
      <w:r w:rsidRPr="00807E2A">
        <w:rPr>
          <w:color w:val="000000"/>
          <w:sz w:val="22"/>
          <w:szCs w:val="22"/>
        </w:rPr>
        <w:t xml:space="preserve"> </w:t>
      </w:r>
      <w:r>
        <w:rPr>
          <w:color w:val="000000"/>
          <w:sz w:val="22"/>
          <w:szCs w:val="22"/>
        </w:rPr>
        <w:t>.</w:t>
      </w:r>
      <w:r w:rsidRPr="00807E2A">
        <w:rPr>
          <w:color w:val="000000"/>
          <w:sz w:val="22"/>
          <w:szCs w:val="22"/>
        </w:rPr>
        <w:t>If the biosolids do not meet these requirements they cannot be land applied.</w:t>
      </w:r>
    </w:p>
    <w:p w:rsidR="004D7CFC" w:rsidRPr="00807E2A" w:rsidRDefault="004D7CFC" w:rsidP="004D7CFC">
      <w:pPr>
        <w:jc w:val="both"/>
        <w:rPr>
          <w:color w:val="000000"/>
          <w:sz w:val="22"/>
          <w:szCs w:val="22"/>
        </w:rPr>
      </w:pPr>
      <w:r w:rsidRPr="00807E2A">
        <w:rPr>
          <w:color w:val="000000"/>
          <w:sz w:val="22"/>
          <w:szCs w:val="22"/>
        </w:rPr>
        <w:tab/>
      </w:r>
    </w:p>
    <w:p w:rsidR="004D7CFC" w:rsidRPr="00807E2A" w:rsidRDefault="004D7CFC" w:rsidP="004D7CFC">
      <w:pPr>
        <w:jc w:val="both"/>
        <w:rPr>
          <w:sz w:val="22"/>
          <w:szCs w:val="22"/>
          <w:u w:val="single"/>
        </w:rPr>
      </w:pPr>
      <w:r w:rsidRPr="00807E2A">
        <w:rPr>
          <w:sz w:val="22"/>
          <w:szCs w:val="22"/>
          <w:u w:val="single"/>
        </w:rPr>
        <w:t>Pathogens</w:t>
      </w:r>
    </w:p>
    <w:p w:rsidR="004D7CFC" w:rsidRPr="00807E2A" w:rsidRDefault="004D7CFC" w:rsidP="004D7CFC">
      <w:pPr>
        <w:jc w:val="both"/>
        <w:rPr>
          <w:b/>
          <w:sz w:val="22"/>
          <w:szCs w:val="22"/>
          <w:u w:val="single"/>
        </w:rPr>
      </w:pPr>
      <w:r w:rsidRPr="00807E2A">
        <w:rPr>
          <w:b/>
          <w:sz w:val="22"/>
          <w:szCs w:val="22"/>
          <w:u w:val="single"/>
        </w:rPr>
        <w:t xml:space="preserve"> </w:t>
      </w:r>
    </w:p>
    <w:p w:rsidR="004D7CFC" w:rsidRDefault="004D7CFC" w:rsidP="004D7CFC">
      <w:pPr>
        <w:widowControl/>
        <w:tabs>
          <w:tab w:val="left" w:pos="6336"/>
        </w:tabs>
        <w:jc w:val="both"/>
        <w:rPr>
          <w:sz w:val="22"/>
          <w:szCs w:val="22"/>
        </w:rPr>
      </w:pPr>
      <w:r w:rsidRPr="00807E2A">
        <w:rPr>
          <w:sz w:val="22"/>
          <w:szCs w:val="22"/>
        </w:rPr>
        <w:t>The Pathogen Control class listed in the table below must be met;</w:t>
      </w:r>
    </w:p>
    <w:p w:rsidR="004D7CFC" w:rsidRDefault="004D7CFC" w:rsidP="004D7CFC">
      <w:pPr>
        <w:widowControl/>
        <w:tabs>
          <w:tab w:val="left" w:pos="6336"/>
        </w:tabs>
        <w:jc w:val="both"/>
        <w:rPr>
          <w:sz w:val="22"/>
          <w:szCs w:val="22"/>
        </w:rPr>
      </w:pPr>
    </w:p>
    <w:tbl>
      <w:tblPr>
        <w:tblW w:w="89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460"/>
        <w:gridCol w:w="4460"/>
      </w:tblGrid>
      <w:tr w:rsidR="004D7CFC" w:rsidRPr="00F964D1" w:rsidTr="007967CF">
        <w:trPr>
          <w:cantSplit/>
          <w:trHeight w:val="144"/>
          <w:jc w:val="center"/>
        </w:trPr>
        <w:tc>
          <w:tcPr>
            <w:tcW w:w="8920" w:type="dxa"/>
            <w:gridSpan w:val="2"/>
            <w:shd w:val="clear" w:color="auto" w:fill="auto"/>
            <w:noWrap/>
            <w:hideMark/>
          </w:tcPr>
          <w:p w:rsidR="004D7CFC" w:rsidRPr="00F964D1" w:rsidRDefault="004D7CFC" w:rsidP="007967CF">
            <w:pPr>
              <w:contextualSpacing/>
              <w:jc w:val="both"/>
              <w:rPr>
                <w:sz w:val="22"/>
                <w:szCs w:val="22"/>
              </w:rPr>
            </w:pPr>
            <w:r w:rsidRPr="00F964D1">
              <w:rPr>
                <w:sz w:val="22"/>
                <w:szCs w:val="22"/>
              </w:rPr>
              <w:t>Pathogen Control Class</w:t>
            </w:r>
          </w:p>
        </w:tc>
      </w:tr>
      <w:tr w:rsidR="004D7CFC" w:rsidRPr="00F964D1" w:rsidTr="007967CF">
        <w:trPr>
          <w:cantSplit/>
          <w:trHeight w:val="144"/>
          <w:jc w:val="center"/>
        </w:trPr>
        <w:tc>
          <w:tcPr>
            <w:tcW w:w="4460" w:type="dxa"/>
            <w:shd w:val="clear" w:color="auto" w:fill="auto"/>
            <w:noWrap/>
            <w:hideMark/>
          </w:tcPr>
          <w:p w:rsidR="004D7CFC" w:rsidRPr="00F964D1" w:rsidRDefault="004D7CFC" w:rsidP="007967CF">
            <w:pPr>
              <w:contextualSpacing/>
              <w:jc w:val="both"/>
              <w:rPr>
                <w:sz w:val="22"/>
                <w:szCs w:val="22"/>
              </w:rPr>
            </w:pPr>
            <w:r w:rsidRPr="00F964D1">
              <w:rPr>
                <w:sz w:val="22"/>
                <w:szCs w:val="22"/>
              </w:rPr>
              <w:t>Class A</w:t>
            </w:r>
          </w:p>
        </w:tc>
        <w:tc>
          <w:tcPr>
            <w:tcW w:w="4460" w:type="dxa"/>
            <w:shd w:val="clear" w:color="auto" w:fill="auto"/>
            <w:noWrap/>
            <w:hideMark/>
          </w:tcPr>
          <w:p w:rsidR="004D7CFC" w:rsidRPr="00F964D1" w:rsidRDefault="004D7CFC" w:rsidP="007967CF">
            <w:pPr>
              <w:contextualSpacing/>
              <w:jc w:val="both"/>
              <w:rPr>
                <w:sz w:val="22"/>
                <w:szCs w:val="22"/>
              </w:rPr>
            </w:pPr>
            <w:r w:rsidRPr="00F964D1">
              <w:rPr>
                <w:sz w:val="22"/>
                <w:szCs w:val="22"/>
              </w:rPr>
              <w:t>Class B</w:t>
            </w:r>
          </w:p>
        </w:tc>
      </w:tr>
      <w:tr w:rsidR="004D7CFC" w:rsidRPr="00F964D1" w:rsidTr="007967CF">
        <w:trPr>
          <w:cantSplit/>
          <w:trHeight w:val="144"/>
          <w:jc w:val="center"/>
        </w:trPr>
        <w:tc>
          <w:tcPr>
            <w:tcW w:w="4460" w:type="dxa"/>
            <w:shd w:val="clear" w:color="auto" w:fill="auto"/>
            <w:hideMark/>
          </w:tcPr>
          <w:p w:rsidR="004D7CFC" w:rsidRPr="00F964D1" w:rsidRDefault="004D7CFC" w:rsidP="007967CF">
            <w:pPr>
              <w:contextualSpacing/>
              <w:jc w:val="both"/>
              <w:rPr>
                <w:sz w:val="22"/>
                <w:szCs w:val="22"/>
              </w:rPr>
            </w:pPr>
            <w:r w:rsidRPr="00F964D1">
              <w:rPr>
                <w:sz w:val="22"/>
                <w:szCs w:val="22"/>
              </w:rPr>
              <w:t xml:space="preserve">B Salmonella species –less than three (3) </w:t>
            </w:r>
            <w:r w:rsidRPr="00706EA9">
              <w:rPr>
                <w:color w:val="000000"/>
                <w:sz w:val="22"/>
                <w:szCs w:val="22"/>
              </w:rPr>
              <w:t>MPN</w:t>
            </w:r>
            <w:r w:rsidRPr="00706EA9">
              <w:rPr>
                <w:rStyle w:val="FootnoteReference"/>
                <w:color w:val="000000"/>
                <w:sz w:val="22"/>
                <w:szCs w:val="22"/>
              </w:rPr>
              <w:footnoteReference w:id="3"/>
            </w:r>
            <w:r w:rsidRPr="00706EA9">
              <w:rPr>
                <w:color w:val="000000"/>
                <w:sz w:val="22"/>
                <w:szCs w:val="22"/>
              </w:rPr>
              <w:t xml:space="preserve"> </w:t>
            </w:r>
            <w:r w:rsidRPr="00F964D1">
              <w:rPr>
                <w:sz w:val="22"/>
                <w:szCs w:val="22"/>
              </w:rPr>
              <w:t>per four (4) grams total solids (or less than 1,000 fecal coliforms per gram total solids)</w:t>
            </w:r>
          </w:p>
        </w:tc>
        <w:tc>
          <w:tcPr>
            <w:tcW w:w="4460" w:type="dxa"/>
            <w:shd w:val="clear" w:color="auto" w:fill="auto"/>
            <w:hideMark/>
          </w:tcPr>
          <w:p w:rsidR="004D7CFC" w:rsidRPr="00F964D1" w:rsidRDefault="004D7CFC" w:rsidP="007967CF">
            <w:pPr>
              <w:contextualSpacing/>
              <w:jc w:val="both"/>
              <w:rPr>
                <w:sz w:val="22"/>
                <w:szCs w:val="22"/>
              </w:rPr>
            </w:pPr>
            <w:r w:rsidRPr="00F964D1">
              <w:rPr>
                <w:sz w:val="22"/>
                <w:szCs w:val="22"/>
              </w:rPr>
              <w:t>Fecal Coliforms –less than 2,000,000 colony forming units (CFU) per gram total solids</w:t>
            </w:r>
          </w:p>
        </w:tc>
      </w:tr>
      <w:tr w:rsidR="004D7CFC" w:rsidRPr="00F964D1" w:rsidTr="007967CF">
        <w:trPr>
          <w:cantSplit/>
          <w:trHeight w:val="144"/>
          <w:jc w:val="center"/>
        </w:trPr>
        <w:tc>
          <w:tcPr>
            <w:tcW w:w="4460" w:type="dxa"/>
            <w:shd w:val="clear" w:color="auto" w:fill="auto"/>
            <w:hideMark/>
          </w:tcPr>
          <w:p w:rsidR="004D7CFC" w:rsidRPr="00F964D1" w:rsidRDefault="004D7CFC" w:rsidP="007967CF">
            <w:pPr>
              <w:contextualSpacing/>
              <w:jc w:val="both"/>
              <w:rPr>
                <w:sz w:val="22"/>
                <w:szCs w:val="22"/>
              </w:rPr>
            </w:pPr>
            <w:r w:rsidRPr="00F964D1">
              <w:rPr>
                <w:sz w:val="22"/>
                <w:szCs w:val="22"/>
              </w:rPr>
              <w:t>Enteric viruses –less than one (1) MPN (or plaque forming unit) per four (4) grams total solids</w:t>
            </w:r>
          </w:p>
        </w:tc>
        <w:tc>
          <w:tcPr>
            <w:tcW w:w="4460" w:type="dxa"/>
            <w:shd w:val="clear" w:color="auto" w:fill="auto"/>
          </w:tcPr>
          <w:p w:rsidR="004D7CFC" w:rsidRPr="00F964D1" w:rsidRDefault="004D7CFC" w:rsidP="007967CF">
            <w:pPr>
              <w:contextualSpacing/>
              <w:jc w:val="both"/>
              <w:rPr>
                <w:sz w:val="22"/>
                <w:szCs w:val="22"/>
              </w:rPr>
            </w:pPr>
          </w:p>
        </w:tc>
      </w:tr>
      <w:tr w:rsidR="004D7CFC" w:rsidRPr="00F964D1" w:rsidTr="007967CF">
        <w:trPr>
          <w:cantSplit/>
          <w:trHeight w:val="144"/>
          <w:jc w:val="center"/>
        </w:trPr>
        <w:tc>
          <w:tcPr>
            <w:tcW w:w="4460" w:type="dxa"/>
            <w:shd w:val="clear" w:color="auto" w:fill="auto"/>
            <w:hideMark/>
          </w:tcPr>
          <w:p w:rsidR="004D7CFC" w:rsidRPr="00F964D1" w:rsidRDefault="004D7CFC" w:rsidP="007967CF">
            <w:pPr>
              <w:contextualSpacing/>
              <w:jc w:val="both"/>
              <w:rPr>
                <w:sz w:val="22"/>
                <w:szCs w:val="22"/>
              </w:rPr>
            </w:pPr>
            <w:r w:rsidRPr="00F964D1">
              <w:rPr>
                <w:sz w:val="22"/>
                <w:szCs w:val="22"/>
              </w:rPr>
              <w:t>Viable helminth ova –less than one (1) MPN per four (4) grams total solids</w:t>
            </w:r>
          </w:p>
        </w:tc>
        <w:tc>
          <w:tcPr>
            <w:tcW w:w="4460" w:type="dxa"/>
            <w:shd w:val="clear" w:color="auto" w:fill="auto"/>
            <w:hideMark/>
          </w:tcPr>
          <w:p w:rsidR="004D7CFC" w:rsidRPr="00F964D1" w:rsidRDefault="004D7CFC" w:rsidP="007967CF">
            <w:pPr>
              <w:contextualSpacing/>
              <w:jc w:val="both"/>
              <w:rPr>
                <w:sz w:val="22"/>
                <w:szCs w:val="22"/>
              </w:rPr>
            </w:pPr>
            <w:r w:rsidRPr="00F964D1">
              <w:rPr>
                <w:sz w:val="22"/>
                <w:szCs w:val="22"/>
              </w:rPr>
              <w:t> </w:t>
            </w:r>
          </w:p>
        </w:tc>
      </w:tr>
    </w:tbl>
    <w:p w:rsidR="004D7CFC" w:rsidRPr="00807E2A" w:rsidRDefault="004D7CFC" w:rsidP="004D7CFC">
      <w:pPr>
        <w:widowControl/>
        <w:tabs>
          <w:tab w:val="left" w:pos="6336"/>
        </w:tabs>
        <w:jc w:val="both"/>
        <w:rPr>
          <w:color w:val="000000"/>
          <w:sz w:val="22"/>
          <w:szCs w:val="22"/>
        </w:rPr>
      </w:pPr>
      <w:r>
        <w:rPr>
          <w:sz w:val="22"/>
          <w:szCs w:val="22"/>
        </w:rPr>
        <w:tab/>
      </w:r>
    </w:p>
    <w:p w:rsidR="004D7CFC" w:rsidRPr="00807E2A" w:rsidRDefault="004D7CFC" w:rsidP="004D7CFC">
      <w:pPr>
        <w:jc w:val="both"/>
        <w:rPr>
          <w:sz w:val="22"/>
          <w:szCs w:val="22"/>
          <w:u w:val="single"/>
        </w:rPr>
      </w:pPr>
      <w:r w:rsidRPr="00807E2A">
        <w:rPr>
          <w:sz w:val="22"/>
          <w:szCs w:val="22"/>
          <w:u w:val="single"/>
        </w:rPr>
        <w:t xml:space="preserve">Class A Requirements </w:t>
      </w:r>
      <w:r w:rsidRPr="00807E2A">
        <w:rPr>
          <w:bCs/>
          <w:color w:val="000000"/>
          <w:sz w:val="22"/>
          <w:szCs w:val="22"/>
          <w:u w:val="single"/>
        </w:rPr>
        <w:t>for Home Lawn and Garden Use</w:t>
      </w:r>
    </w:p>
    <w:p w:rsidR="004D7CFC" w:rsidRPr="00807E2A" w:rsidRDefault="004D7CFC" w:rsidP="004D7CFC">
      <w:pPr>
        <w:jc w:val="both"/>
        <w:rPr>
          <w:sz w:val="22"/>
          <w:szCs w:val="22"/>
        </w:rPr>
      </w:pPr>
      <w:r w:rsidRPr="00EF0C63">
        <w:rPr>
          <w:sz w:val="22"/>
          <w:szCs w:val="22"/>
        </w:rPr>
        <w:t xml:space="preserve">If biosolids are land applied to home lawns and gardens, the biosolids need to be treated by a specific process to further reduce pathogens (PFRP), and meet a microbiological limit of less than less than 3 most probable number (MPN) of </w:t>
      </w:r>
      <w:r w:rsidRPr="00EF0C63">
        <w:rPr>
          <w:i/>
          <w:iCs/>
          <w:sz w:val="22"/>
          <w:szCs w:val="22"/>
        </w:rPr>
        <w:t>Salmonella</w:t>
      </w:r>
      <w:r w:rsidRPr="00EF0C63">
        <w:rPr>
          <w:sz w:val="22"/>
          <w:szCs w:val="22"/>
        </w:rPr>
        <w:t xml:space="preserve"> per 4 grams of total solids (or less than 1,000 most probable number (MPN/g) of fecal coliform per gram of total solids) to be considered Class A biosolids</w:t>
      </w:r>
      <w:r w:rsidRPr="00807E2A">
        <w:rPr>
          <w:sz w:val="22"/>
          <w:szCs w:val="22"/>
        </w:rPr>
        <w:t xml:space="preserve">. The </w:t>
      </w:r>
    </w:p>
    <w:p w:rsidR="004D7CFC" w:rsidRDefault="004D7CFC" w:rsidP="004D7CFC">
      <w:pPr>
        <w:jc w:val="both"/>
        <w:rPr>
          <w:sz w:val="22"/>
          <w:szCs w:val="22"/>
        </w:rPr>
      </w:pPr>
    </w:p>
    <w:p w:rsidR="004D7CFC" w:rsidRDefault="004D7CFC" w:rsidP="004D7CFC">
      <w:pPr>
        <w:jc w:val="both"/>
        <w:rPr>
          <w:sz w:val="22"/>
          <w:szCs w:val="22"/>
        </w:rPr>
      </w:pPr>
      <w:r>
        <w:rPr>
          <w:sz w:val="22"/>
          <w:szCs w:val="22"/>
        </w:rPr>
        <w:t>CWWT</w:t>
      </w:r>
      <w:r w:rsidRPr="00375621">
        <w:rPr>
          <w:sz w:val="22"/>
          <w:szCs w:val="22"/>
        </w:rPr>
        <w:t xml:space="preserve"> does not intend to give away biosolids for land application on home lawns or gardens, and will therefore not be required to meet PFRP. If the </w:t>
      </w:r>
      <w:r>
        <w:rPr>
          <w:sz w:val="22"/>
          <w:szCs w:val="22"/>
        </w:rPr>
        <w:t>CWWT</w:t>
      </w:r>
      <w:r w:rsidRPr="00375621" w:rsidDel="007F4D68">
        <w:rPr>
          <w:sz w:val="22"/>
          <w:szCs w:val="22"/>
        </w:rPr>
        <w:t xml:space="preserve"> </w:t>
      </w:r>
      <w:r w:rsidRPr="00375621">
        <w:rPr>
          <w:sz w:val="22"/>
          <w:szCs w:val="22"/>
        </w:rPr>
        <w:t>changes their intentions in the future, they will need to meet a specific PFRP, the Director and the EPA must be informed at least thirty (30) days prior to its use.  This change may be made without additional public notice</w:t>
      </w:r>
      <w:r>
        <w:rPr>
          <w:sz w:val="22"/>
          <w:szCs w:val="22"/>
        </w:rPr>
        <w:t>.</w:t>
      </w:r>
    </w:p>
    <w:p w:rsidR="004D7CFC" w:rsidRPr="00807E2A" w:rsidRDefault="004D7CFC" w:rsidP="004D7CFC">
      <w:pPr>
        <w:jc w:val="both"/>
        <w:rPr>
          <w:sz w:val="22"/>
          <w:szCs w:val="22"/>
        </w:rPr>
      </w:pPr>
    </w:p>
    <w:p w:rsidR="004D7CFC" w:rsidRPr="00807E2A" w:rsidRDefault="004D7CFC" w:rsidP="004D7CFC">
      <w:pPr>
        <w:jc w:val="both"/>
        <w:rPr>
          <w:sz w:val="22"/>
          <w:szCs w:val="22"/>
        </w:rPr>
      </w:pPr>
      <w:r w:rsidRPr="00807E2A">
        <w:rPr>
          <w:sz w:val="22"/>
          <w:szCs w:val="22"/>
        </w:rPr>
        <w:t xml:space="preserve">The practice of sale or giveaway to the public is an acceptable use of biosolids of this quality as long as the biosolids continue to meet Class A standards with respect to pathogens. If the biosolids do not meet Class A pathogen standards the biosolids cannot be sold or given away to the public, and the permittee will need find another method of beneficial use or disposal.     </w:t>
      </w:r>
    </w:p>
    <w:p w:rsidR="004D7CFC" w:rsidRPr="00807E2A" w:rsidRDefault="004D7CFC" w:rsidP="004D7CFC">
      <w:pPr>
        <w:jc w:val="both"/>
        <w:rPr>
          <w:b/>
          <w:sz w:val="22"/>
          <w:szCs w:val="22"/>
          <w:u w:val="single"/>
        </w:rPr>
      </w:pPr>
    </w:p>
    <w:p w:rsidR="004D7CFC" w:rsidRPr="00807E2A" w:rsidRDefault="004D7CFC" w:rsidP="004D7CFC">
      <w:pPr>
        <w:jc w:val="both"/>
        <w:rPr>
          <w:sz w:val="22"/>
          <w:szCs w:val="22"/>
          <w:u w:val="single"/>
        </w:rPr>
      </w:pPr>
      <w:r w:rsidRPr="00807E2A">
        <w:rPr>
          <w:sz w:val="22"/>
          <w:szCs w:val="22"/>
          <w:u w:val="single"/>
        </w:rPr>
        <w:t>Pathogens Class B</w:t>
      </w:r>
    </w:p>
    <w:p w:rsidR="004D7CFC" w:rsidRPr="00807E2A" w:rsidRDefault="004D7CFC" w:rsidP="004D7CFC">
      <w:pPr>
        <w:ind w:right="720"/>
        <w:jc w:val="both"/>
        <w:rPr>
          <w:sz w:val="22"/>
          <w:szCs w:val="22"/>
        </w:rPr>
      </w:pPr>
      <w:r w:rsidRPr="00807E2A">
        <w:rPr>
          <w:sz w:val="22"/>
          <w:szCs w:val="22"/>
        </w:rPr>
        <w:t>If biosolids are to be land applied for agriculture or land reclamation the solids need to be treated by a specific process to significantly reduce pathogens (PSRP)</w:t>
      </w:r>
      <w:r>
        <w:rPr>
          <w:sz w:val="22"/>
          <w:szCs w:val="22"/>
        </w:rPr>
        <w:t>.  CWWT</w:t>
      </w:r>
      <w:r w:rsidRPr="00375621">
        <w:rPr>
          <w:sz w:val="22"/>
          <w:szCs w:val="22"/>
        </w:rPr>
        <w:t xml:space="preserve"> does not intend to land apply the biosolids and will therefore not be required to meet PSRP. If the </w:t>
      </w:r>
      <w:r>
        <w:rPr>
          <w:sz w:val="22"/>
          <w:szCs w:val="22"/>
        </w:rPr>
        <w:t>CWWT</w:t>
      </w:r>
      <w:r w:rsidRPr="00375621">
        <w:rPr>
          <w:sz w:val="22"/>
          <w:szCs w:val="22"/>
        </w:rPr>
        <w:t xml:space="preserve"> intends to land apply in the future, they will need to meet a specific PSRP, the Director must be informed at least thirty (30) days prior to its use.  This change may be made without additional public notice</w:t>
      </w:r>
      <w:r w:rsidRPr="00807E2A">
        <w:rPr>
          <w:sz w:val="22"/>
          <w:szCs w:val="22"/>
        </w:rPr>
        <w:t xml:space="preserve">.. </w:t>
      </w:r>
    </w:p>
    <w:p w:rsidR="004D7CFC" w:rsidRPr="00807E2A" w:rsidRDefault="004D7CFC" w:rsidP="004D7CFC">
      <w:pPr>
        <w:pStyle w:val="Heading3"/>
        <w:jc w:val="both"/>
        <w:rPr>
          <w:sz w:val="22"/>
          <w:szCs w:val="22"/>
        </w:rPr>
      </w:pPr>
      <w:r w:rsidRPr="00807E2A">
        <w:rPr>
          <w:sz w:val="22"/>
          <w:szCs w:val="22"/>
        </w:rPr>
        <w:t xml:space="preserve"> </w:t>
      </w:r>
    </w:p>
    <w:p w:rsidR="004D7CFC" w:rsidRPr="00807E2A" w:rsidRDefault="004D7CFC" w:rsidP="004D7CFC">
      <w:pPr>
        <w:pStyle w:val="Heading3"/>
        <w:jc w:val="both"/>
        <w:rPr>
          <w:sz w:val="22"/>
          <w:szCs w:val="22"/>
        </w:rPr>
      </w:pPr>
      <w:r w:rsidRPr="00807E2A">
        <w:rPr>
          <w:sz w:val="22"/>
          <w:szCs w:val="22"/>
        </w:rPr>
        <w:t>Vector Attraction Reduction (VAR)</w:t>
      </w:r>
    </w:p>
    <w:p w:rsidR="004D7CFC" w:rsidRPr="00345965" w:rsidRDefault="004D7CFC" w:rsidP="004D7CFC">
      <w:pPr>
        <w:jc w:val="both"/>
        <w:rPr>
          <w:iCs/>
          <w:sz w:val="22"/>
          <w:szCs w:val="22"/>
        </w:rPr>
      </w:pPr>
      <w:r w:rsidRPr="00345965">
        <w:rPr>
          <w:rFonts w:cs="Times"/>
          <w:sz w:val="22"/>
          <w:szCs w:val="22"/>
        </w:rPr>
        <w:t xml:space="preserve">If the biosolids are land applied CWWT will be required to meet VAR through the use of a method of </w:t>
      </w:r>
      <w:r w:rsidRPr="00345965">
        <w:rPr>
          <w:rFonts w:cs="Times"/>
          <w:sz w:val="22"/>
          <w:szCs w:val="22"/>
        </w:rPr>
        <w:lastRenderedPageBreak/>
        <w:t xml:space="preserve">listed under </w:t>
      </w:r>
      <w:r w:rsidRPr="00345965">
        <w:rPr>
          <w:rFonts w:cs="Times"/>
          <w:i/>
          <w:iCs/>
          <w:sz w:val="22"/>
          <w:szCs w:val="22"/>
        </w:rPr>
        <w:t xml:space="preserve">40 CFR 503.33. </w:t>
      </w:r>
      <w:r w:rsidRPr="00345965">
        <w:rPr>
          <w:rFonts w:cs="Times"/>
          <w:sz w:val="22"/>
          <w:szCs w:val="22"/>
        </w:rPr>
        <w:t xml:space="preserve"> CWWT does not intend to land apply the biosolids and will therefore not be required to meet VAR. If the </w:t>
      </w:r>
      <w:r w:rsidRPr="00345965">
        <w:rPr>
          <w:sz w:val="22"/>
          <w:szCs w:val="22"/>
        </w:rPr>
        <w:t xml:space="preserve">CWWT </w:t>
      </w:r>
      <w:r w:rsidRPr="00345965">
        <w:rPr>
          <w:rFonts w:cs="Times"/>
          <w:sz w:val="22"/>
          <w:szCs w:val="22"/>
        </w:rPr>
        <w:t>intends to land apply in the future, they need to meet one of the listed alternatives in 40 CFR 503.33, the Director must be informed at least thirty (30) days prior to its use.  This change may be made without additional public notice.</w:t>
      </w:r>
    </w:p>
    <w:p w:rsidR="004D7CFC" w:rsidRPr="00807E2A" w:rsidRDefault="004D7CFC" w:rsidP="004D7CFC">
      <w:pPr>
        <w:ind w:left="720" w:hanging="720"/>
        <w:jc w:val="both"/>
        <w:rPr>
          <w:iCs/>
          <w:sz w:val="22"/>
          <w:szCs w:val="22"/>
        </w:rPr>
      </w:pPr>
    </w:p>
    <w:p w:rsidR="004D7CFC" w:rsidRPr="00807E2A" w:rsidRDefault="004D7CFC" w:rsidP="004D7CFC">
      <w:pPr>
        <w:ind w:left="720" w:hanging="720"/>
        <w:jc w:val="both"/>
        <w:rPr>
          <w:sz w:val="22"/>
          <w:szCs w:val="22"/>
        </w:rPr>
      </w:pPr>
      <w:r w:rsidRPr="00807E2A">
        <w:rPr>
          <w:sz w:val="22"/>
          <w:szCs w:val="22"/>
        </w:rPr>
        <w:t>If the biosolids do not meet a method of VAR, the biosolids cannot be land applied.</w:t>
      </w:r>
    </w:p>
    <w:p w:rsidR="004D7CFC" w:rsidRDefault="004D7CFC" w:rsidP="004D7CFC">
      <w:pPr>
        <w:pStyle w:val="Notes"/>
        <w:tabs>
          <w:tab w:val="clear" w:pos="720"/>
        </w:tabs>
        <w:ind w:left="720" w:hanging="720"/>
        <w:jc w:val="both"/>
        <w:rPr>
          <w:snapToGrid w:val="0"/>
          <w:sz w:val="22"/>
          <w:szCs w:val="22"/>
        </w:rPr>
      </w:pPr>
    </w:p>
    <w:p w:rsidR="004D7CFC" w:rsidRPr="00807E2A" w:rsidRDefault="004D7CFC" w:rsidP="004D7CFC">
      <w:pPr>
        <w:jc w:val="both"/>
        <w:rPr>
          <w:sz w:val="22"/>
          <w:szCs w:val="22"/>
          <w:u w:val="single"/>
        </w:rPr>
      </w:pPr>
      <w:r w:rsidRPr="00807E2A">
        <w:rPr>
          <w:sz w:val="22"/>
          <w:szCs w:val="22"/>
          <w:u w:val="single"/>
        </w:rPr>
        <w:t xml:space="preserve">Landfill Monitoring </w:t>
      </w:r>
    </w:p>
    <w:p w:rsidR="004D7CFC" w:rsidRPr="00807E2A" w:rsidRDefault="004D7CFC" w:rsidP="004D7CFC">
      <w:pPr>
        <w:tabs>
          <w:tab w:val="left" w:pos="-1440"/>
        </w:tabs>
        <w:jc w:val="both"/>
        <w:rPr>
          <w:sz w:val="22"/>
          <w:szCs w:val="22"/>
        </w:rPr>
      </w:pPr>
      <w:r w:rsidRPr="00807E2A">
        <w:rPr>
          <w:sz w:val="22"/>
          <w:szCs w:val="22"/>
        </w:rPr>
        <w:t xml:space="preserve">Under </w:t>
      </w:r>
      <w:r w:rsidRPr="00807E2A">
        <w:rPr>
          <w:i/>
          <w:iCs/>
          <w:sz w:val="22"/>
          <w:szCs w:val="22"/>
        </w:rPr>
        <w:t>40 CFR 258,</w:t>
      </w:r>
      <w:r w:rsidRPr="00807E2A">
        <w:rPr>
          <w:sz w:val="22"/>
          <w:szCs w:val="22"/>
        </w:rPr>
        <w:t xml:space="preserve"> the landfill monitoring requirements include a paint filter test to determine if the biosolids exhibit free liquid.  If the biosolids do not pass a paint filter test, the biosolids cannot be disposed in the sanitary landfill </w:t>
      </w:r>
      <w:r w:rsidRPr="00807E2A">
        <w:rPr>
          <w:i/>
          <w:iCs/>
          <w:sz w:val="22"/>
          <w:szCs w:val="22"/>
        </w:rPr>
        <w:t xml:space="preserve">(40 CFR 258.28(c)(1). </w:t>
      </w:r>
    </w:p>
    <w:p w:rsidR="004D7CFC" w:rsidRPr="00807E2A" w:rsidRDefault="004D7CFC" w:rsidP="004D7CFC">
      <w:pPr>
        <w:keepNext/>
        <w:jc w:val="both"/>
        <w:outlineLvl w:val="7"/>
        <w:rPr>
          <w:bCs/>
          <w:sz w:val="22"/>
          <w:szCs w:val="22"/>
          <w:u w:val="single"/>
        </w:rPr>
      </w:pPr>
    </w:p>
    <w:p w:rsidR="004D7CFC" w:rsidRPr="00807E2A" w:rsidRDefault="004D7CFC" w:rsidP="004D7CFC">
      <w:pPr>
        <w:keepNext/>
        <w:jc w:val="both"/>
        <w:outlineLvl w:val="7"/>
        <w:rPr>
          <w:bCs/>
          <w:sz w:val="22"/>
          <w:szCs w:val="22"/>
          <w:u w:val="single"/>
        </w:rPr>
      </w:pPr>
      <w:r w:rsidRPr="00807E2A">
        <w:rPr>
          <w:bCs/>
          <w:sz w:val="22"/>
          <w:szCs w:val="22"/>
          <w:u w:val="single"/>
        </w:rPr>
        <w:t>Record Keeping</w:t>
      </w:r>
    </w:p>
    <w:p w:rsidR="004D7CFC" w:rsidRPr="00807E2A" w:rsidRDefault="004D7CFC" w:rsidP="004D7CFC">
      <w:pPr>
        <w:jc w:val="both"/>
        <w:rPr>
          <w:sz w:val="22"/>
          <w:szCs w:val="22"/>
        </w:rPr>
      </w:pPr>
      <w:r w:rsidRPr="00807E2A">
        <w:rPr>
          <w:sz w:val="22"/>
          <w:szCs w:val="22"/>
        </w:rPr>
        <w:t xml:space="preserve">The record keeping requirements from </w:t>
      </w:r>
      <w:r w:rsidRPr="00807E2A">
        <w:rPr>
          <w:i/>
          <w:sz w:val="22"/>
          <w:szCs w:val="22"/>
        </w:rPr>
        <w:t>40 CFR 503.17</w:t>
      </w:r>
      <w:r w:rsidRPr="00807E2A">
        <w:rPr>
          <w:sz w:val="22"/>
          <w:szCs w:val="22"/>
        </w:rPr>
        <w:t xml:space="preserve"> are included under </w:t>
      </w:r>
      <w:r w:rsidRPr="00807E2A">
        <w:rPr>
          <w:i/>
          <w:iCs/>
          <w:sz w:val="22"/>
          <w:szCs w:val="22"/>
        </w:rPr>
        <w:t>Part III.G</w:t>
      </w:r>
      <w:r w:rsidRPr="00807E2A">
        <w:rPr>
          <w:sz w:val="22"/>
          <w:szCs w:val="22"/>
        </w:rPr>
        <w:t xml:space="preserve">. of the permit. The amount of time the records must be maintained are dependent on the quality of the biosolids in regards to the metals concentrations.  If the biosolids continue to meet the metals limits of </w:t>
      </w:r>
      <w:r w:rsidRPr="00807E2A">
        <w:rPr>
          <w:i/>
          <w:sz w:val="22"/>
          <w:szCs w:val="22"/>
        </w:rPr>
        <w:t xml:space="preserve">Table 3 </w:t>
      </w:r>
      <w:r w:rsidRPr="00807E2A">
        <w:rPr>
          <w:iCs/>
          <w:sz w:val="22"/>
          <w:szCs w:val="22"/>
        </w:rPr>
        <w:t xml:space="preserve">of </w:t>
      </w:r>
      <w:r w:rsidRPr="00807E2A">
        <w:rPr>
          <w:i/>
          <w:sz w:val="22"/>
          <w:szCs w:val="22"/>
        </w:rPr>
        <w:t>40 CFR 503.13</w:t>
      </w:r>
      <w:r w:rsidRPr="00807E2A">
        <w:rPr>
          <w:iCs/>
          <w:sz w:val="22"/>
          <w:szCs w:val="22"/>
        </w:rPr>
        <w:t xml:space="preserve">, </w:t>
      </w:r>
      <w:r w:rsidRPr="00807E2A">
        <w:rPr>
          <w:sz w:val="22"/>
          <w:szCs w:val="22"/>
        </w:rPr>
        <w:t xml:space="preserve">and are sold or given away the records must be retained for a minimum of five years. If the biosolids are disposed in a landfill the records must retained for a minimum of five years. </w:t>
      </w:r>
    </w:p>
    <w:p w:rsidR="004D7CFC" w:rsidRPr="00807E2A" w:rsidRDefault="004D7CFC" w:rsidP="004D7CFC">
      <w:pPr>
        <w:jc w:val="both"/>
        <w:rPr>
          <w:sz w:val="22"/>
          <w:szCs w:val="22"/>
        </w:rPr>
      </w:pPr>
    </w:p>
    <w:p w:rsidR="004D7CFC" w:rsidRPr="00807E2A" w:rsidRDefault="004D7CFC" w:rsidP="004D7CFC">
      <w:pPr>
        <w:jc w:val="both"/>
        <w:rPr>
          <w:sz w:val="22"/>
          <w:szCs w:val="22"/>
          <w:u w:val="single"/>
        </w:rPr>
      </w:pPr>
      <w:r w:rsidRPr="00807E2A">
        <w:rPr>
          <w:sz w:val="22"/>
          <w:szCs w:val="22"/>
          <w:u w:val="single"/>
        </w:rPr>
        <w:t>Reporting</w:t>
      </w:r>
    </w:p>
    <w:p w:rsidR="004D7CFC" w:rsidRPr="00807E2A" w:rsidRDefault="004D7CFC" w:rsidP="004D7CFC">
      <w:pPr>
        <w:jc w:val="both"/>
        <w:rPr>
          <w:sz w:val="22"/>
          <w:szCs w:val="22"/>
        </w:rPr>
      </w:pPr>
      <w:r w:rsidRPr="00345965">
        <w:rPr>
          <w:sz w:val="22"/>
          <w:szCs w:val="22"/>
        </w:rPr>
        <w:t xml:space="preserve">CWWT must report annually as required in </w:t>
      </w:r>
      <w:r w:rsidRPr="00345965">
        <w:rPr>
          <w:i/>
          <w:sz w:val="22"/>
          <w:szCs w:val="22"/>
        </w:rPr>
        <w:t>40 CFR 503.18</w:t>
      </w:r>
      <w:r w:rsidRPr="00345965">
        <w:rPr>
          <w:iCs/>
          <w:sz w:val="22"/>
          <w:szCs w:val="22"/>
        </w:rPr>
        <w:t>.</w:t>
      </w:r>
      <w:r w:rsidRPr="00345965">
        <w:rPr>
          <w:sz w:val="22"/>
          <w:szCs w:val="22"/>
        </w:rPr>
        <w:t xml:space="preserve">  This report is to include the </w:t>
      </w:r>
      <w:r w:rsidRPr="00807E2A">
        <w:rPr>
          <w:sz w:val="22"/>
          <w:szCs w:val="22"/>
        </w:rPr>
        <w:t xml:space="preserve">results of all monitoring performed in accordance with </w:t>
      </w:r>
      <w:r w:rsidRPr="00807E2A">
        <w:rPr>
          <w:i/>
          <w:iCs/>
          <w:sz w:val="22"/>
          <w:szCs w:val="22"/>
        </w:rPr>
        <w:t>Part I</w:t>
      </w:r>
      <w:r>
        <w:rPr>
          <w:i/>
          <w:iCs/>
          <w:sz w:val="22"/>
          <w:szCs w:val="22"/>
        </w:rPr>
        <w:t>I</w:t>
      </w:r>
      <w:r w:rsidRPr="00807E2A">
        <w:rPr>
          <w:i/>
          <w:iCs/>
          <w:sz w:val="22"/>
          <w:szCs w:val="22"/>
        </w:rPr>
        <w:t>I.</w:t>
      </w:r>
      <w:r>
        <w:rPr>
          <w:i/>
          <w:iCs/>
          <w:sz w:val="22"/>
          <w:szCs w:val="22"/>
        </w:rPr>
        <w:t>B</w:t>
      </w:r>
      <w:r w:rsidRPr="00807E2A">
        <w:rPr>
          <w:sz w:val="22"/>
          <w:szCs w:val="22"/>
        </w:rPr>
        <w:t xml:space="preserve"> of the permit, information on management practices, biosolids treatment, and certifications. This report is due no later than February 19 of each year.  Each report is for the previous calendar year.  </w:t>
      </w:r>
    </w:p>
    <w:p w:rsidR="004D7CFC" w:rsidRDefault="004D7CFC">
      <w:pPr>
        <w:widowControl/>
        <w:spacing w:after="200" w:line="276" w:lineRule="auto"/>
        <w:rPr>
          <w:sz w:val="22"/>
          <w:szCs w:val="22"/>
        </w:rPr>
      </w:pPr>
      <w:r>
        <w:rPr>
          <w:sz w:val="22"/>
          <w:szCs w:val="22"/>
        </w:rPr>
        <w:br w:type="page"/>
      </w:r>
    </w:p>
    <w:p w:rsidR="004D7CFC" w:rsidRPr="009E582A" w:rsidRDefault="004D7CFC" w:rsidP="004D7CFC">
      <w:pPr>
        <w:pStyle w:val="Notes"/>
        <w:tabs>
          <w:tab w:val="clear" w:pos="720"/>
        </w:tabs>
        <w:ind w:left="720" w:hanging="720"/>
        <w:jc w:val="both"/>
        <w:rPr>
          <w:snapToGrid w:val="0"/>
          <w:sz w:val="22"/>
          <w:szCs w:val="22"/>
        </w:rPr>
      </w:pPr>
    </w:p>
    <w:p w:rsidR="00B75F14" w:rsidRPr="00DE7149" w:rsidRDefault="00B75F14" w:rsidP="00B75F14">
      <w:pPr>
        <w:pStyle w:val="Heading6"/>
        <w:widowControl/>
        <w:rPr>
          <w:bCs w:val="0"/>
          <w:sz w:val="22"/>
          <w:szCs w:val="22"/>
        </w:rPr>
      </w:pPr>
      <w:r w:rsidRPr="00DE7149">
        <w:rPr>
          <w:bCs w:val="0"/>
          <w:sz w:val="22"/>
          <w:szCs w:val="22"/>
        </w:rPr>
        <w:t>STORM WATER</w:t>
      </w:r>
    </w:p>
    <w:p w:rsidR="00B75F14" w:rsidRPr="00DE7149" w:rsidRDefault="00B75F14" w:rsidP="00B75F14">
      <w:pPr>
        <w:widowControl/>
        <w:jc w:val="both"/>
        <w:rPr>
          <w:b/>
          <w:sz w:val="22"/>
          <w:szCs w:val="22"/>
          <w:u w:val="single"/>
        </w:rPr>
      </w:pPr>
    </w:p>
    <w:p w:rsidR="00B75F14" w:rsidRPr="00DE7149" w:rsidRDefault="00B75F14" w:rsidP="00B75F14">
      <w:pPr>
        <w:pStyle w:val="Heading9"/>
        <w:jc w:val="both"/>
        <w:rPr>
          <w:sz w:val="22"/>
          <w:szCs w:val="22"/>
        </w:rPr>
      </w:pPr>
      <w:r w:rsidRPr="00DE7149">
        <w:rPr>
          <w:sz w:val="22"/>
          <w:szCs w:val="22"/>
        </w:rPr>
        <w:t>STORMWATER REQUIREMENTS</w:t>
      </w:r>
    </w:p>
    <w:p w:rsidR="00B75F14" w:rsidRPr="00DE7149" w:rsidRDefault="00B75F14" w:rsidP="00B75F14">
      <w:pPr>
        <w:jc w:val="both"/>
        <w:rPr>
          <w:sz w:val="22"/>
          <w:szCs w:val="22"/>
        </w:rPr>
      </w:pPr>
      <w:r>
        <w:rPr>
          <w:sz w:val="22"/>
          <w:szCs w:val="22"/>
        </w:rPr>
        <w:t>Wastewater treatment facilities are required to comply with storm water permit requirements if they meet one or both of the following criteria:</w:t>
      </w:r>
    </w:p>
    <w:p w:rsidR="00B75F14" w:rsidRDefault="00B75F14" w:rsidP="00B75F14">
      <w:pPr>
        <w:jc w:val="both"/>
        <w:rPr>
          <w:sz w:val="22"/>
          <w:szCs w:val="22"/>
        </w:rPr>
      </w:pPr>
    </w:p>
    <w:p w:rsidR="00B75F14" w:rsidRDefault="00B75F14" w:rsidP="00B75F14">
      <w:pPr>
        <w:pStyle w:val="ListParagraph"/>
        <w:numPr>
          <w:ilvl w:val="0"/>
          <w:numId w:val="1"/>
        </w:numPr>
        <w:jc w:val="both"/>
        <w:rPr>
          <w:sz w:val="22"/>
          <w:szCs w:val="22"/>
        </w:rPr>
      </w:pPr>
      <w:r>
        <w:rPr>
          <w:sz w:val="22"/>
          <w:szCs w:val="22"/>
        </w:rPr>
        <w:t>The facility has a design flow of 1.0 MGD of greater, and/or</w:t>
      </w:r>
    </w:p>
    <w:p w:rsidR="00B75F14" w:rsidRDefault="00B75F14" w:rsidP="00B75F14">
      <w:pPr>
        <w:pStyle w:val="ListParagraph"/>
        <w:numPr>
          <w:ilvl w:val="0"/>
          <w:numId w:val="1"/>
        </w:numPr>
        <w:jc w:val="both"/>
        <w:rPr>
          <w:sz w:val="22"/>
          <w:szCs w:val="22"/>
        </w:rPr>
      </w:pPr>
      <w:r>
        <w:rPr>
          <w:sz w:val="22"/>
          <w:szCs w:val="22"/>
        </w:rPr>
        <w:t xml:space="preserve">The facility is required to have an approved pretreatment program as described in </w:t>
      </w:r>
      <w:r>
        <w:rPr>
          <w:i/>
          <w:sz w:val="22"/>
          <w:szCs w:val="22"/>
        </w:rPr>
        <w:t>40 CFR Part 403</w:t>
      </w:r>
      <w:r>
        <w:rPr>
          <w:sz w:val="22"/>
          <w:szCs w:val="22"/>
        </w:rPr>
        <w:t>.</w:t>
      </w:r>
    </w:p>
    <w:p w:rsidR="00B75F14" w:rsidRDefault="00B75F14" w:rsidP="00B75F14">
      <w:pPr>
        <w:jc w:val="both"/>
        <w:rPr>
          <w:sz w:val="22"/>
          <w:szCs w:val="22"/>
        </w:rPr>
      </w:pPr>
    </w:p>
    <w:p w:rsidR="00B75F14" w:rsidRPr="000E3DE9" w:rsidRDefault="00B75F14" w:rsidP="00B75F14">
      <w:pPr>
        <w:jc w:val="both"/>
        <w:rPr>
          <w:sz w:val="22"/>
          <w:szCs w:val="22"/>
        </w:rPr>
      </w:pPr>
      <w:r>
        <w:rPr>
          <w:sz w:val="22"/>
          <w:szCs w:val="22"/>
        </w:rPr>
        <w:t xml:space="preserve">CWWT does not meet the above criteria; therefore this permit does not include storm water provisions. A storm water re-opener provision is included in the permit should a storm water permit be needed in the future. </w:t>
      </w:r>
    </w:p>
    <w:p w:rsidR="00B75F14" w:rsidRDefault="00B75F14">
      <w:pPr>
        <w:widowControl/>
        <w:spacing w:after="200" w:line="276" w:lineRule="auto"/>
      </w:pPr>
      <w:r>
        <w:br w:type="page"/>
      </w:r>
    </w:p>
    <w:p w:rsidR="00B75F14" w:rsidRPr="00B75F14" w:rsidRDefault="00B75F14" w:rsidP="00B75F14">
      <w:pPr>
        <w:pStyle w:val="Heading2"/>
        <w:jc w:val="center"/>
        <w:rPr>
          <w:rFonts w:ascii="Times New Roman" w:hAnsi="Times New Roman" w:cs="Times New Roman"/>
          <w:color w:val="auto"/>
          <w:sz w:val="22"/>
          <w:szCs w:val="22"/>
          <w:u w:val="single"/>
        </w:rPr>
      </w:pPr>
      <w:r w:rsidRPr="00B75F14">
        <w:rPr>
          <w:rFonts w:ascii="Times New Roman" w:hAnsi="Times New Roman" w:cs="Times New Roman"/>
          <w:color w:val="auto"/>
          <w:sz w:val="22"/>
          <w:szCs w:val="22"/>
          <w:u w:val="single"/>
        </w:rPr>
        <w:lastRenderedPageBreak/>
        <w:t>PRETREATMENT REQUIREMENTS</w:t>
      </w:r>
    </w:p>
    <w:p w:rsidR="00B75F14" w:rsidRPr="00DE7149" w:rsidRDefault="00B75F14" w:rsidP="00B75F14">
      <w:pPr>
        <w:jc w:val="both"/>
        <w:rPr>
          <w:sz w:val="22"/>
          <w:szCs w:val="22"/>
        </w:rPr>
      </w:pPr>
    </w:p>
    <w:p w:rsidR="00B75F14" w:rsidRPr="00DE7149" w:rsidRDefault="00B75F14" w:rsidP="00B75F14">
      <w:pPr>
        <w:jc w:val="both"/>
        <w:rPr>
          <w:sz w:val="22"/>
          <w:szCs w:val="22"/>
        </w:rPr>
      </w:pPr>
      <w:r w:rsidRPr="00DE7149">
        <w:rPr>
          <w:sz w:val="22"/>
          <w:szCs w:val="22"/>
        </w:rPr>
        <w:t>The permittee has not been designated for pretreatment program development because it does not meet conditions which necessitate a full program.  The flow through the plant is less than five (5) MGD, there are no categorical industries discharging to the treatment facility, industrial discharges comprise less than 1 percent of the flow through the treatment facility, and there is no indication of pass through or interference with the operation of the treatment facility such as upsets or violations of the POTW's UPDES permit limits</w:t>
      </w:r>
      <w:r w:rsidRPr="00DE7149">
        <w:rPr>
          <w:i/>
          <w:iCs/>
          <w:sz w:val="22"/>
          <w:szCs w:val="22"/>
        </w:rPr>
        <w:t>.</w:t>
      </w:r>
    </w:p>
    <w:p w:rsidR="00B75F14" w:rsidRPr="00DE7149" w:rsidRDefault="00B75F14" w:rsidP="00B75F14">
      <w:pPr>
        <w:jc w:val="both"/>
        <w:rPr>
          <w:sz w:val="22"/>
          <w:szCs w:val="22"/>
        </w:rPr>
      </w:pPr>
    </w:p>
    <w:p w:rsidR="00B75F14" w:rsidRPr="00DE7149" w:rsidRDefault="00B75F14" w:rsidP="00B75F14">
      <w:pPr>
        <w:jc w:val="both"/>
        <w:rPr>
          <w:sz w:val="22"/>
          <w:szCs w:val="22"/>
        </w:rPr>
      </w:pPr>
      <w:r w:rsidRPr="00DE7149">
        <w:rPr>
          <w:sz w:val="22"/>
          <w:szCs w:val="22"/>
        </w:rPr>
        <w:t xml:space="preserve">Although the permittee does not have to develop a State-approved pretreatment program, any wastewater discharges to the sanitary sewer are subject to Federal, State and local regulations.  Pursuant to Section 307 of the Clean Water Act, the permittee shall comply with all applicable Federal General Pretreatment Regulations promulgated, found in 40 CFR 403 and the State Pretreatment Requirements found in UAC R317-8-8.  </w:t>
      </w:r>
    </w:p>
    <w:p w:rsidR="00B75F14" w:rsidRPr="00DE7149" w:rsidRDefault="00B75F14" w:rsidP="00B75F14">
      <w:pPr>
        <w:jc w:val="both"/>
        <w:rPr>
          <w:sz w:val="22"/>
          <w:szCs w:val="22"/>
        </w:rPr>
      </w:pPr>
    </w:p>
    <w:p w:rsidR="00B75F14" w:rsidRPr="00DE7149" w:rsidRDefault="00B75F14" w:rsidP="00B75F14">
      <w:pPr>
        <w:jc w:val="both"/>
        <w:rPr>
          <w:sz w:val="22"/>
          <w:szCs w:val="22"/>
        </w:rPr>
      </w:pPr>
      <w:r w:rsidRPr="00DE7149">
        <w:rPr>
          <w:sz w:val="22"/>
          <w:szCs w:val="22"/>
        </w:rPr>
        <w:t xml:space="preserve">An industrial waste survey (IWS) is required of the permittee as stated in Part II of the permit.  The IWS is to assess the needs of the permittee regarding pretreatment assistance.  The IWS is required to be submitted within sixty (60) days after the issuance of the permit.  If an Industrial User begins to discharge or an existing Industrial User changes their discharge the permittee must resubmit an IWS no later than sixty days following the introduction or change as stated in Part II of the permit. </w:t>
      </w:r>
    </w:p>
    <w:p w:rsidR="00B75F14" w:rsidRPr="00DE7149" w:rsidRDefault="00B75F14" w:rsidP="00B75F14">
      <w:pPr>
        <w:rPr>
          <w:sz w:val="22"/>
          <w:szCs w:val="22"/>
        </w:rPr>
      </w:pPr>
    </w:p>
    <w:p w:rsidR="00B75F14" w:rsidRDefault="00B75F14" w:rsidP="00B75F14">
      <w:pPr>
        <w:jc w:val="both"/>
        <w:rPr>
          <w:sz w:val="22"/>
          <w:szCs w:val="22"/>
        </w:rPr>
      </w:pPr>
      <w:r w:rsidRPr="00DE7149">
        <w:rPr>
          <w:sz w:val="22"/>
          <w:szCs w:val="22"/>
        </w:rPr>
        <w:t xml:space="preserve">It is required that the permittee submit for review any local limits that are developed to the Division of Water Quality for review. If local limits are developed it is required that the permittee perform an annual evaluation of the need to revise or develop technically based local limits for pollutants of concern, to implement the general and specific prohibitions </w:t>
      </w:r>
      <w:r w:rsidRPr="00DE7149">
        <w:rPr>
          <w:i/>
          <w:iCs/>
          <w:sz w:val="22"/>
          <w:szCs w:val="22"/>
        </w:rPr>
        <w:t>40 CFR, Part 403.5(a)</w:t>
      </w:r>
      <w:r w:rsidRPr="00DE7149">
        <w:rPr>
          <w:sz w:val="22"/>
          <w:szCs w:val="22"/>
        </w:rPr>
        <w:t xml:space="preserve"> and </w:t>
      </w:r>
      <w:r w:rsidRPr="00DE7149">
        <w:rPr>
          <w:i/>
          <w:iCs/>
          <w:sz w:val="22"/>
          <w:szCs w:val="22"/>
        </w:rPr>
        <w:t>Part 403.5(b)</w:t>
      </w:r>
      <w:r w:rsidRPr="00DE7149">
        <w:rPr>
          <w:sz w:val="22"/>
          <w:szCs w:val="22"/>
        </w:rPr>
        <w:t>. This evaluation may indicate that present local limits are sufficiently protective, need to be revised or should be developed.</w:t>
      </w:r>
    </w:p>
    <w:p w:rsidR="00B75F14" w:rsidRDefault="00B75F14">
      <w:pPr>
        <w:widowControl/>
        <w:spacing w:after="200" w:line="276" w:lineRule="auto"/>
        <w:rPr>
          <w:sz w:val="22"/>
          <w:szCs w:val="22"/>
        </w:rPr>
      </w:pPr>
      <w:r>
        <w:rPr>
          <w:sz w:val="22"/>
          <w:szCs w:val="22"/>
        </w:rPr>
        <w:br w:type="page"/>
      </w:r>
    </w:p>
    <w:p w:rsidR="00B75F14" w:rsidRPr="00DE7149" w:rsidRDefault="00B75F14" w:rsidP="00B75F14">
      <w:pPr>
        <w:pStyle w:val="Heading1"/>
        <w:tabs>
          <w:tab w:val="left" w:pos="-1440"/>
          <w:tab w:val="left" w:pos="-720"/>
          <w:tab w:val="left" w:pos="0"/>
          <w:tab w:val="left" w:pos="777"/>
          <w:tab w:val="center" w:pos="4334"/>
          <w:tab w:val="center" w:pos="6480"/>
          <w:tab w:val="center" w:pos="8640"/>
        </w:tabs>
        <w:jc w:val="center"/>
        <w:rPr>
          <w:bCs/>
          <w:sz w:val="22"/>
          <w:szCs w:val="22"/>
        </w:rPr>
      </w:pPr>
      <w:r w:rsidRPr="00DE7149">
        <w:rPr>
          <w:bCs/>
          <w:sz w:val="22"/>
          <w:szCs w:val="22"/>
        </w:rPr>
        <w:lastRenderedPageBreak/>
        <w:t>BIOMONITORING REQUIREMENTS</w:t>
      </w:r>
    </w:p>
    <w:p w:rsidR="00B75F14" w:rsidRPr="00DE7149" w:rsidRDefault="00B75F14" w:rsidP="00B75F14">
      <w:pPr>
        <w:widowControl/>
        <w:tabs>
          <w:tab w:val="left" w:pos="-1440"/>
          <w:tab w:val="left" w:pos="-720"/>
          <w:tab w:val="left" w:pos="0"/>
          <w:tab w:val="left" w:pos="777"/>
          <w:tab w:val="center" w:pos="4334"/>
          <w:tab w:val="center" w:pos="6480"/>
          <w:tab w:val="center" w:pos="8640"/>
        </w:tabs>
        <w:jc w:val="both"/>
        <w:rPr>
          <w:b/>
          <w:sz w:val="22"/>
          <w:szCs w:val="22"/>
          <w:u w:val="single"/>
        </w:rPr>
      </w:pPr>
    </w:p>
    <w:p w:rsidR="00B75F14" w:rsidRPr="00DE7149" w:rsidRDefault="00B75F14" w:rsidP="00B75F14">
      <w:pPr>
        <w:jc w:val="both"/>
        <w:rPr>
          <w:sz w:val="22"/>
          <w:szCs w:val="22"/>
        </w:rPr>
      </w:pPr>
      <w:r w:rsidRPr="00DE7149">
        <w:rPr>
          <w:sz w:val="22"/>
          <w:szCs w:val="22"/>
        </w:rPr>
        <w:t>A nationwide effort to control toxic discharges where effluent toxicity is an existing or potential concern is regulated in accordance with the State of Utah Permitting and Enforcement Guidance Document for Whole Effluent Toxicity Control (biomonitoring). Authority to require effluent biomonitoring is provided in Permit Conditions, UAC R317-8-4.2, Permit Provisions, UAC R317-8-5.3 and Water Quality Standards, UAC R317-2-5 and R317 -2-7.2.</w:t>
      </w:r>
    </w:p>
    <w:p w:rsidR="00B75F14" w:rsidRPr="00DE7149" w:rsidRDefault="00B75F14" w:rsidP="00B75F14">
      <w:pPr>
        <w:jc w:val="both"/>
        <w:rPr>
          <w:sz w:val="22"/>
          <w:szCs w:val="22"/>
        </w:rPr>
      </w:pPr>
    </w:p>
    <w:p w:rsidR="00B75F14" w:rsidRPr="00DE7149" w:rsidRDefault="00B75F14" w:rsidP="00B75F14">
      <w:pPr>
        <w:jc w:val="both"/>
        <w:rPr>
          <w:sz w:val="22"/>
          <w:szCs w:val="22"/>
        </w:rPr>
      </w:pPr>
      <w:r w:rsidRPr="00DE7149">
        <w:rPr>
          <w:sz w:val="22"/>
          <w:szCs w:val="22"/>
        </w:rPr>
        <w:t xml:space="preserve">The permittee is a minor municipal facility that will be discharging an infrequent amount of effluent, in which toxicity is neither an existing concern, nor likely to be present. Also, the receiving irrigation ditch is regularly dry; therefore there is not any available data to conclude that the irrigation ditch is impaired.   Based on these considerations and the absence of receiving stream water quality monitoring data, there is no reasonable potential for toxicity in the permittee’s discharge (per State of Utah Permitting and Enforcement Guidance Document for WET Control). As such, there will be no numerical WET limitations or WET monitoring requirements in this permit. However, the permit will contain a toxicity limitation re-opener provision that allows for modification of the permit should additional information indicate the presence of toxicity in the discharge.  </w:t>
      </w:r>
    </w:p>
    <w:p w:rsidR="00B75F14" w:rsidRDefault="00B75F14">
      <w:pPr>
        <w:widowControl/>
        <w:spacing w:after="200" w:line="276" w:lineRule="auto"/>
        <w:rPr>
          <w:sz w:val="22"/>
          <w:szCs w:val="22"/>
        </w:rPr>
      </w:pPr>
      <w:r>
        <w:rPr>
          <w:sz w:val="22"/>
          <w:szCs w:val="22"/>
        </w:rPr>
        <w:br w:type="page"/>
      </w:r>
    </w:p>
    <w:p w:rsidR="00B75F14" w:rsidRPr="00DE7149" w:rsidRDefault="00B75F14" w:rsidP="00B75F14">
      <w:pPr>
        <w:pStyle w:val="Heading6"/>
        <w:widowControl/>
        <w:tabs>
          <w:tab w:val="left" w:pos="-1440"/>
          <w:tab w:val="left" w:pos="-720"/>
          <w:tab w:val="left" w:pos="0"/>
          <w:tab w:val="left" w:pos="777"/>
          <w:tab w:val="center" w:pos="4334"/>
          <w:tab w:val="center" w:pos="6480"/>
          <w:tab w:val="center" w:pos="8640"/>
        </w:tabs>
        <w:rPr>
          <w:bCs w:val="0"/>
          <w:sz w:val="22"/>
          <w:szCs w:val="22"/>
        </w:rPr>
      </w:pPr>
      <w:r>
        <w:rPr>
          <w:bCs w:val="0"/>
          <w:sz w:val="22"/>
          <w:szCs w:val="22"/>
        </w:rPr>
        <w:lastRenderedPageBreak/>
        <w:t>P</w:t>
      </w:r>
      <w:r w:rsidRPr="00DE7149">
        <w:rPr>
          <w:bCs w:val="0"/>
          <w:sz w:val="22"/>
          <w:szCs w:val="22"/>
        </w:rPr>
        <w:t>ERMIT DURATION</w:t>
      </w:r>
    </w:p>
    <w:p w:rsidR="00B75F14" w:rsidRPr="00DE7149" w:rsidRDefault="00B75F14" w:rsidP="00B75F14">
      <w:pPr>
        <w:widowControl/>
        <w:tabs>
          <w:tab w:val="left" w:pos="-1440"/>
          <w:tab w:val="left" w:pos="-720"/>
          <w:tab w:val="left" w:pos="0"/>
          <w:tab w:val="left" w:pos="777"/>
          <w:tab w:val="center" w:pos="4334"/>
          <w:tab w:val="center" w:pos="6480"/>
          <w:tab w:val="center" w:pos="8640"/>
        </w:tabs>
        <w:jc w:val="both"/>
        <w:rPr>
          <w:sz w:val="22"/>
          <w:szCs w:val="22"/>
        </w:rPr>
      </w:pPr>
    </w:p>
    <w:p w:rsidR="00B75F14" w:rsidRPr="00DE7149" w:rsidRDefault="00B75F14" w:rsidP="00B75F14">
      <w:pPr>
        <w:pStyle w:val="BodyText"/>
        <w:tabs>
          <w:tab w:val="left" w:pos="-1440"/>
          <w:tab w:val="left" w:pos="-720"/>
          <w:tab w:val="left" w:pos="0"/>
          <w:tab w:val="left" w:pos="777"/>
          <w:tab w:val="center" w:pos="4334"/>
          <w:tab w:val="center" w:pos="6480"/>
          <w:tab w:val="center" w:pos="8640"/>
        </w:tabs>
        <w:rPr>
          <w:bCs/>
          <w:sz w:val="22"/>
          <w:szCs w:val="22"/>
        </w:rPr>
      </w:pPr>
      <w:r w:rsidRPr="00DE7149">
        <w:rPr>
          <w:sz w:val="22"/>
          <w:szCs w:val="22"/>
        </w:rPr>
        <w:t>It is recommended that this permit be effective for a duration of five (5) years.</w:t>
      </w:r>
    </w:p>
    <w:p w:rsidR="00B75F14" w:rsidRPr="00DE7149" w:rsidRDefault="00B75F14" w:rsidP="00B75F14">
      <w:pPr>
        <w:widowControl/>
        <w:tabs>
          <w:tab w:val="left" w:pos="-1440"/>
          <w:tab w:val="left" w:pos="-720"/>
          <w:tab w:val="left" w:pos="0"/>
          <w:tab w:val="left" w:pos="777"/>
          <w:tab w:val="center" w:pos="4334"/>
          <w:tab w:val="center" w:pos="6480"/>
          <w:tab w:val="center" w:pos="8640"/>
        </w:tabs>
        <w:jc w:val="both"/>
        <w:rPr>
          <w:sz w:val="22"/>
          <w:szCs w:val="22"/>
        </w:rPr>
      </w:pPr>
    </w:p>
    <w:p w:rsidR="00B75F14" w:rsidRPr="00DE7149" w:rsidRDefault="00B75F14" w:rsidP="00B75F14">
      <w:pPr>
        <w:widowControl/>
        <w:tabs>
          <w:tab w:val="left" w:pos="-1440"/>
          <w:tab w:val="left" w:pos="-720"/>
          <w:tab w:val="left" w:pos="0"/>
          <w:tab w:val="left" w:pos="777"/>
          <w:tab w:val="center" w:pos="4334"/>
          <w:tab w:val="center" w:pos="6480"/>
          <w:tab w:val="center" w:pos="8640"/>
        </w:tabs>
        <w:jc w:val="center"/>
        <w:rPr>
          <w:sz w:val="22"/>
          <w:szCs w:val="22"/>
        </w:rPr>
      </w:pPr>
      <w:r w:rsidRPr="00DE7149">
        <w:rPr>
          <w:sz w:val="22"/>
          <w:szCs w:val="22"/>
        </w:rPr>
        <w:t>Drafted by</w:t>
      </w:r>
    </w:p>
    <w:p w:rsidR="00B75F14" w:rsidRDefault="00B75F14" w:rsidP="00B75F14">
      <w:pPr>
        <w:widowControl/>
        <w:tabs>
          <w:tab w:val="left" w:pos="-1440"/>
          <w:tab w:val="left" w:pos="-720"/>
          <w:tab w:val="left" w:pos="0"/>
          <w:tab w:val="left" w:pos="777"/>
          <w:tab w:val="center" w:pos="4334"/>
          <w:tab w:val="center" w:pos="6480"/>
          <w:tab w:val="center" w:pos="8640"/>
        </w:tabs>
        <w:jc w:val="center"/>
        <w:rPr>
          <w:sz w:val="22"/>
          <w:szCs w:val="22"/>
        </w:rPr>
      </w:pPr>
      <w:r>
        <w:rPr>
          <w:sz w:val="22"/>
          <w:szCs w:val="22"/>
        </w:rPr>
        <w:t>Sarah Leavitt</w:t>
      </w:r>
      <w:r w:rsidRPr="00405916">
        <w:rPr>
          <w:sz w:val="22"/>
          <w:szCs w:val="22"/>
        </w:rPr>
        <w:t xml:space="preserve">, Discharge, </w:t>
      </w:r>
    </w:p>
    <w:p w:rsidR="00B75F14" w:rsidRPr="00405916" w:rsidRDefault="00B75F14" w:rsidP="00B75F14">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Daniel Griffin, Biosolids</w:t>
      </w:r>
    </w:p>
    <w:p w:rsidR="00B75F14" w:rsidRPr="00405916" w:rsidRDefault="00B75F14" w:rsidP="00B75F14">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Jennifer Robinson, Pretreatment</w:t>
      </w:r>
    </w:p>
    <w:p w:rsidR="00B75F14" w:rsidRPr="00405916" w:rsidRDefault="00B75F14" w:rsidP="00B75F14">
      <w:pPr>
        <w:widowControl/>
        <w:tabs>
          <w:tab w:val="left" w:pos="-1440"/>
          <w:tab w:val="left" w:pos="-720"/>
          <w:tab w:val="left" w:pos="0"/>
          <w:tab w:val="left" w:pos="777"/>
          <w:tab w:val="center" w:pos="4334"/>
          <w:tab w:val="center" w:pos="6480"/>
          <w:tab w:val="center" w:pos="8640"/>
        </w:tabs>
        <w:jc w:val="center"/>
        <w:rPr>
          <w:sz w:val="22"/>
          <w:szCs w:val="22"/>
        </w:rPr>
      </w:pPr>
      <w:r w:rsidRPr="00AA34B6">
        <w:rPr>
          <w:sz w:val="22"/>
          <w:szCs w:val="22"/>
        </w:rPr>
        <w:t>Lisa Stevens</w:t>
      </w:r>
      <w:r w:rsidRPr="00405916">
        <w:rPr>
          <w:sz w:val="22"/>
          <w:szCs w:val="22"/>
        </w:rPr>
        <w:t>, Storm Water</w:t>
      </w:r>
    </w:p>
    <w:p w:rsidR="00B75F14" w:rsidRDefault="00B75F14" w:rsidP="00B75F14">
      <w:pPr>
        <w:widowControl/>
        <w:tabs>
          <w:tab w:val="left" w:pos="-1440"/>
          <w:tab w:val="left" w:pos="-720"/>
          <w:tab w:val="left" w:pos="0"/>
          <w:tab w:val="left" w:pos="777"/>
          <w:tab w:val="center" w:pos="4334"/>
          <w:tab w:val="center" w:pos="6480"/>
          <w:tab w:val="center" w:pos="8640"/>
        </w:tabs>
        <w:jc w:val="center"/>
        <w:rPr>
          <w:sz w:val="22"/>
          <w:szCs w:val="22"/>
        </w:rPr>
      </w:pPr>
      <w:r>
        <w:rPr>
          <w:sz w:val="22"/>
          <w:szCs w:val="22"/>
        </w:rPr>
        <w:t>Dave Wham</w:t>
      </w:r>
      <w:r w:rsidRPr="00405916">
        <w:rPr>
          <w:sz w:val="22"/>
          <w:szCs w:val="22"/>
        </w:rPr>
        <w:t>, Wasteload Analysis</w:t>
      </w:r>
    </w:p>
    <w:p w:rsidR="00B75F14" w:rsidRPr="00405916" w:rsidRDefault="00B75F14" w:rsidP="00B75F14">
      <w:pPr>
        <w:widowControl/>
        <w:tabs>
          <w:tab w:val="left" w:pos="-1440"/>
          <w:tab w:val="left" w:pos="-720"/>
          <w:tab w:val="left" w:pos="0"/>
          <w:tab w:val="left" w:pos="777"/>
          <w:tab w:val="center" w:pos="4334"/>
          <w:tab w:val="center" w:pos="6480"/>
          <w:tab w:val="center" w:pos="8640"/>
        </w:tabs>
        <w:jc w:val="center"/>
        <w:rPr>
          <w:sz w:val="22"/>
          <w:szCs w:val="22"/>
        </w:rPr>
      </w:pPr>
      <w:r>
        <w:rPr>
          <w:sz w:val="22"/>
          <w:szCs w:val="22"/>
        </w:rPr>
        <w:t>Lonnie Shull, Biomonitoring</w:t>
      </w:r>
    </w:p>
    <w:p w:rsidR="00B75F14" w:rsidRPr="00405916" w:rsidRDefault="00B75F14" w:rsidP="00B75F14">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Utah Division of Water Quality, (801) 536-4300</w:t>
      </w:r>
    </w:p>
    <w:p w:rsidR="00B75F14" w:rsidRDefault="00B75F14" w:rsidP="00B75F14">
      <w:pPr>
        <w:widowControl/>
        <w:tabs>
          <w:tab w:val="left" w:pos="-1440"/>
          <w:tab w:val="left" w:pos="-720"/>
          <w:tab w:val="left" w:pos="0"/>
          <w:tab w:val="left" w:pos="777"/>
          <w:tab w:val="center" w:pos="4334"/>
          <w:tab w:val="center" w:pos="6480"/>
          <w:tab w:val="center" w:pos="8640"/>
        </w:tabs>
        <w:jc w:val="center"/>
        <w:rPr>
          <w:sz w:val="22"/>
          <w:szCs w:val="22"/>
        </w:rPr>
      </w:pPr>
    </w:p>
    <w:p w:rsidR="00B75F14" w:rsidRDefault="00B75F14" w:rsidP="00B75F14">
      <w:pPr>
        <w:widowControl/>
        <w:tabs>
          <w:tab w:val="left" w:pos="-1440"/>
          <w:tab w:val="left" w:pos="-720"/>
          <w:tab w:val="left" w:pos="0"/>
          <w:tab w:val="left" w:pos="777"/>
          <w:tab w:val="center" w:pos="4334"/>
          <w:tab w:val="center" w:pos="6480"/>
          <w:tab w:val="center" w:pos="8640"/>
        </w:tabs>
        <w:jc w:val="center"/>
        <w:rPr>
          <w:sz w:val="22"/>
          <w:szCs w:val="22"/>
        </w:rPr>
      </w:pPr>
    </w:p>
    <w:p w:rsidR="00B75F14" w:rsidRPr="00405916" w:rsidRDefault="00B75F14" w:rsidP="00B75F14">
      <w:pPr>
        <w:widowControl/>
        <w:tabs>
          <w:tab w:val="left" w:pos="-1440"/>
          <w:tab w:val="left" w:pos="-720"/>
          <w:tab w:val="left" w:pos="0"/>
          <w:tab w:val="left" w:pos="777"/>
          <w:tab w:val="center" w:pos="4334"/>
          <w:tab w:val="center" w:pos="6480"/>
          <w:tab w:val="center" w:pos="8640"/>
        </w:tabs>
        <w:jc w:val="both"/>
        <w:rPr>
          <w:b/>
          <w:sz w:val="22"/>
          <w:szCs w:val="22"/>
        </w:rPr>
      </w:pPr>
      <w:r w:rsidRPr="00405916">
        <w:rPr>
          <w:b/>
          <w:sz w:val="22"/>
          <w:szCs w:val="22"/>
        </w:rPr>
        <w:t>PUBLIC NOTICE</w:t>
      </w:r>
    </w:p>
    <w:p w:rsidR="00B75F14" w:rsidRPr="00405916" w:rsidRDefault="00B75F14" w:rsidP="00B75F14">
      <w:pPr>
        <w:widowControl/>
        <w:tabs>
          <w:tab w:val="left" w:pos="-1440"/>
          <w:tab w:val="left" w:pos="-720"/>
          <w:tab w:val="left" w:pos="0"/>
          <w:tab w:val="left" w:pos="777"/>
          <w:tab w:val="center" w:pos="4334"/>
          <w:tab w:val="center" w:pos="6480"/>
          <w:tab w:val="center" w:pos="8640"/>
        </w:tabs>
        <w:jc w:val="both"/>
        <w:rPr>
          <w:sz w:val="22"/>
          <w:szCs w:val="22"/>
        </w:rPr>
      </w:pPr>
    </w:p>
    <w:p w:rsidR="00B75F14" w:rsidRPr="00405916" w:rsidRDefault="00B75F14" w:rsidP="00B75F14">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Began: </w:t>
      </w:r>
      <w:r>
        <w:rPr>
          <w:sz w:val="22"/>
          <w:szCs w:val="22"/>
        </w:rPr>
        <w:t>December 5, 2018</w:t>
      </w:r>
    </w:p>
    <w:p w:rsidR="00B75F14" w:rsidRPr="00405916" w:rsidRDefault="00B75F14" w:rsidP="00B75F14">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Ended: </w:t>
      </w:r>
      <w:r>
        <w:rPr>
          <w:sz w:val="22"/>
          <w:szCs w:val="22"/>
        </w:rPr>
        <w:t>January 14, 2019</w:t>
      </w:r>
    </w:p>
    <w:p w:rsidR="00B75F14" w:rsidRPr="00405916" w:rsidRDefault="00B75F14" w:rsidP="00B75F14">
      <w:pPr>
        <w:widowControl/>
        <w:tabs>
          <w:tab w:val="left" w:pos="-1440"/>
          <w:tab w:val="left" w:pos="-720"/>
          <w:tab w:val="left" w:pos="0"/>
          <w:tab w:val="left" w:pos="777"/>
          <w:tab w:val="center" w:pos="4334"/>
          <w:tab w:val="center" w:pos="6480"/>
          <w:tab w:val="center" w:pos="8640"/>
        </w:tabs>
        <w:jc w:val="both"/>
        <w:rPr>
          <w:sz w:val="22"/>
          <w:szCs w:val="22"/>
        </w:rPr>
      </w:pPr>
    </w:p>
    <w:p w:rsidR="00B75F14" w:rsidRPr="00405916" w:rsidRDefault="00B75F14" w:rsidP="00B75F14">
      <w:pPr>
        <w:widowControl/>
        <w:tabs>
          <w:tab w:val="left" w:pos="-1440"/>
          <w:tab w:val="left" w:pos="-720"/>
          <w:tab w:val="left" w:pos="0"/>
          <w:tab w:val="left" w:pos="777"/>
          <w:tab w:val="left" w:pos="3420"/>
        </w:tabs>
        <w:jc w:val="both"/>
        <w:rPr>
          <w:sz w:val="22"/>
          <w:szCs w:val="22"/>
        </w:rPr>
      </w:pPr>
      <w:r w:rsidRPr="00405916">
        <w:rPr>
          <w:sz w:val="22"/>
          <w:szCs w:val="22"/>
        </w:rPr>
        <w:t xml:space="preserve">Comments will be received at: </w:t>
      </w:r>
      <w:r w:rsidRPr="00405916">
        <w:rPr>
          <w:sz w:val="22"/>
          <w:szCs w:val="22"/>
        </w:rPr>
        <w:tab/>
        <w:t xml:space="preserve">195 North 1950 West </w:t>
      </w:r>
    </w:p>
    <w:p w:rsidR="00B75F14" w:rsidRPr="00405916" w:rsidRDefault="00B75F14" w:rsidP="00B75F14">
      <w:pPr>
        <w:widowControl/>
        <w:tabs>
          <w:tab w:val="left" w:pos="-1440"/>
          <w:tab w:val="left" w:pos="-720"/>
          <w:tab w:val="left" w:pos="0"/>
          <w:tab w:val="left" w:pos="777"/>
          <w:tab w:val="left" w:pos="3420"/>
        </w:tabs>
        <w:jc w:val="both"/>
        <w:rPr>
          <w:sz w:val="22"/>
          <w:szCs w:val="22"/>
        </w:rPr>
      </w:pPr>
      <w:r w:rsidRPr="00405916">
        <w:rPr>
          <w:sz w:val="22"/>
          <w:szCs w:val="22"/>
        </w:rPr>
        <w:tab/>
      </w:r>
      <w:r w:rsidRPr="00405916">
        <w:rPr>
          <w:sz w:val="22"/>
          <w:szCs w:val="22"/>
        </w:rPr>
        <w:tab/>
        <w:t xml:space="preserve">PO Box 144870 </w:t>
      </w:r>
    </w:p>
    <w:p w:rsidR="00B75F14" w:rsidRPr="00405916" w:rsidRDefault="00B75F14" w:rsidP="00B75F14">
      <w:pPr>
        <w:widowControl/>
        <w:tabs>
          <w:tab w:val="left" w:pos="-1440"/>
          <w:tab w:val="left" w:pos="-720"/>
          <w:tab w:val="left" w:pos="0"/>
          <w:tab w:val="left" w:pos="777"/>
          <w:tab w:val="left" w:pos="3420"/>
        </w:tabs>
        <w:jc w:val="both"/>
        <w:rPr>
          <w:sz w:val="22"/>
          <w:szCs w:val="22"/>
        </w:rPr>
      </w:pPr>
      <w:r w:rsidRPr="00405916">
        <w:rPr>
          <w:sz w:val="22"/>
          <w:szCs w:val="22"/>
        </w:rPr>
        <w:tab/>
      </w:r>
      <w:r w:rsidRPr="00405916">
        <w:rPr>
          <w:sz w:val="22"/>
          <w:szCs w:val="22"/>
        </w:rPr>
        <w:tab/>
        <w:t>Salt Lake City, UT 84114-4870</w:t>
      </w:r>
    </w:p>
    <w:p w:rsidR="00B75F14" w:rsidRPr="00405916" w:rsidRDefault="00B75F14" w:rsidP="00B75F14">
      <w:pPr>
        <w:widowControl/>
        <w:tabs>
          <w:tab w:val="left" w:pos="-1440"/>
          <w:tab w:val="left" w:pos="-720"/>
          <w:tab w:val="left" w:pos="0"/>
          <w:tab w:val="left" w:pos="777"/>
          <w:tab w:val="center" w:pos="4334"/>
          <w:tab w:val="center" w:pos="6480"/>
          <w:tab w:val="center" w:pos="8640"/>
        </w:tabs>
        <w:jc w:val="both"/>
        <w:rPr>
          <w:sz w:val="22"/>
          <w:szCs w:val="22"/>
        </w:rPr>
      </w:pPr>
    </w:p>
    <w:p w:rsidR="00B75F14" w:rsidRPr="00405916" w:rsidRDefault="00B75F14" w:rsidP="00B75F14">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The Public Noticed of the draft permit was published in the </w:t>
      </w:r>
      <w:r>
        <w:rPr>
          <w:sz w:val="22"/>
          <w:szCs w:val="22"/>
        </w:rPr>
        <w:t>Summit County Bee</w:t>
      </w:r>
      <w:r w:rsidRPr="00405916">
        <w:rPr>
          <w:sz w:val="22"/>
          <w:szCs w:val="22"/>
        </w:rPr>
        <w:t>.</w:t>
      </w:r>
    </w:p>
    <w:p w:rsidR="00B75F14" w:rsidRPr="00405916" w:rsidRDefault="00B75F14" w:rsidP="00B75F14">
      <w:pPr>
        <w:widowControl/>
        <w:tabs>
          <w:tab w:val="left" w:pos="-1440"/>
          <w:tab w:val="left" w:pos="-720"/>
          <w:tab w:val="left" w:pos="0"/>
          <w:tab w:val="left" w:pos="6480"/>
        </w:tabs>
        <w:jc w:val="both"/>
        <w:rPr>
          <w:sz w:val="22"/>
          <w:szCs w:val="22"/>
        </w:rPr>
      </w:pPr>
      <w:r>
        <w:rPr>
          <w:sz w:val="22"/>
          <w:szCs w:val="22"/>
        </w:rPr>
        <w:tab/>
      </w:r>
    </w:p>
    <w:p w:rsidR="00B75F14" w:rsidRPr="00405916" w:rsidRDefault="00B75F14" w:rsidP="00B75F14">
      <w:pPr>
        <w:widowControl/>
        <w:tabs>
          <w:tab w:val="left" w:pos="-1440"/>
          <w:tab w:val="left" w:pos="-720"/>
          <w:tab w:val="left" w:pos="0"/>
          <w:tab w:val="left" w:pos="777"/>
          <w:tab w:val="center" w:pos="4334"/>
          <w:tab w:val="center" w:pos="6480"/>
          <w:tab w:val="center" w:pos="8640"/>
        </w:tabs>
        <w:jc w:val="both"/>
        <w:rPr>
          <w:sz w:val="22"/>
          <w:szCs w:val="22"/>
        </w:rPr>
      </w:pPr>
      <w:r>
        <w:rPr>
          <w:sz w:val="22"/>
          <w:szCs w:val="22"/>
        </w:rPr>
        <w:t>No comments were received during the public comment period. Therefore, the permit and FSSOB are the same as the draft document that were public noticed.</w:t>
      </w:r>
    </w:p>
    <w:p w:rsidR="00B75F14" w:rsidRPr="00405916" w:rsidRDefault="00B75F14" w:rsidP="00B75F14">
      <w:pPr>
        <w:widowControl/>
        <w:tabs>
          <w:tab w:val="left" w:pos="-1440"/>
          <w:tab w:val="left" w:pos="-720"/>
          <w:tab w:val="left" w:pos="0"/>
          <w:tab w:val="left" w:pos="777"/>
          <w:tab w:val="center" w:pos="4334"/>
          <w:tab w:val="center" w:pos="6480"/>
          <w:tab w:val="center" w:pos="8640"/>
        </w:tabs>
        <w:jc w:val="both"/>
        <w:rPr>
          <w:sz w:val="22"/>
          <w:szCs w:val="22"/>
        </w:rPr>
      </w:pPr>
    </w:p>
    <w:p w:rsidR="00B75F14" w:rsidRPr="00405916" w:rsidRDefault="00B75F14" w:rsidP="00B75F14">
      <w:pPr>
        <w:widowControl/>
        <w:tabs>
          <w:tab w:val="left" w:pos="-1440"/>
          <w:tab w:val="left" w:pos="-720"/>
          <w:tab w:val="left" w:pos="0"/>
          <w:tab w:val="left" w:pos="777"/>
          <w:tab w:val="center" w:pos="4334"/>
          <w:tab w:val="center" w:pos="6480"/>
          <w:tab w:val="center" w:pos="8640"/>
        </w:tabs>
        <w:jc w:val="center"/>
        <w:rPr>
          <w:b/>
          <w:sz w:val="22"/>
          <w:szCs w:val="22"/>
          <w:u w:val="single"/>
        </w:rPr>
      </w:pPr>
      <w:r w:rsidRPr="00405916">
        <w:rPr>
          <w:b/>
          <w:sz w:val="22"/>
          <w:szCs w:val="22"/>
          <w:u w:val="single"/>
        </w:rPr>
        <w:t>ADDENDUM TO FSSOB</w:t>
      </w:r>
    </w:p>
    <w:p w:rsidR="00B75F14" w:rsidRPr="00405916" w:rsidRDefault="00B75F14" w:rsidP="00B75F14">
      <w:pPr>
        <w:widowControl/>
        <w:tabs>
          <w:tab w:val="left" w:pos="-1440"/>
          <w:tab w:val="left" w:pos="-720"/>
          <w:tab w:val="left" w:pos="0"/>
          <w:tab w:val="left" w:pos="777"/>
          <w:tab w:val="center" w:pos="4334"/>
          <w:tab w:val="center" w:pos="6480"/>
          <w:tab w:val="center" w:pos="8640"/>
        </w:tabs>
        <w:rPr>
          <w:sz w:val="22"/>
          <w:szCs w:val="22"/>
        </w:rPr>
      </w:pPr>
    </w:p>
    <w:p w:rsidR="00B75F14" w:rsidRPr="00A24417" w:rsidRDefault="00B75F14" w:rsidP="00B75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05916">
        <w:rPr>
          <w:sz w:val="22"/>
          <w:szCs w:val="22"/>
        </w:rPr>
        <w:t>During finalization of the Permit certain dates, spelling edits and minor language corrections were completed. Due to the nature of these changes they were not considered Major and the permit is not required to be re Public Noticed.</w:t>
      </w:r>
    </w:p>
    <w:p w:rsidR="00B75F14" w:rsidRDefault="00B75F14" w:rsidP="00B75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B75F14" w:rsidRDefault="00B75F14" w:rsidP="00B75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February 1, 2019</w:t>
      </w:r>
    </w:p>
    <w:p w:rsidR="00B75F14" w:rsidRDefault="00B75F14" w:rsidP="00B75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B75F14" w:rsidRPr="00DC1787" w:rsidRDefault="00B75F14" w:rsidP="00B75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DC1787">
        <w:rPr>
          <w:sz w:val="16"/>
          <w:szCs w:val="16"/>
        </w:rPr>
        <w:t>DWQ-2018-011830</w:t>
      </w:r>
    </w:p>
    <w:p w:rsidR="00052567" w:rsidRDefault="00B75F14">
      <w:pPr>
        <w:widowControl/>
        <w:spacing w:after="200" w:line="276" w:lineRule="auto"/>
        <w:rPr>
          <w:sz w:val="22"/>
          <w:szCs w:val="22"/>
        </w:rPr>
        <w:sectPr w:rsidR="00052567" w:rsidSect="00052567">
          <w:headerReference w:type="default" r:id="rId8"/>
          <w:pgSz w:w="12240" w:h="15840"/>
          <w:pgMar w:top="1440" w:right="1440" w:bottom="1080" w:left="1440" w:header="705" w:footer="432" w:gutter="0"/>
          <w:cols w:space="720"/>
          <w:noEndnote/>
          <w:titlePg/>
          <w:docGrid w:linePitch="326"/>
        </w:sectPr>
      </w:pPr>
      <w:r>
        <w:rPr>
          <w:sz w:val="22"/>
          <w:szCs w:val="22"/>
        </w:rPr>
        <w:br w:type="page"/>
      </w:r>
    </w:p>
    <w:p w:rsidR="00E056E1" w:rsidRDefault="00E056E1" w:rsidP="00B75F14">
      <w:pPr>
        <w:jc w:val="both"/>
        <w:rPr>
          <w:sz w:val="22"/>
          <w:szCs w:val="22"/>
        </w:rPr>
      </w:pPr>
    </w:p>
    <w:p w:rsidR="00E056E1" w:rsidRDefault="00E056E1" w:rsidP="00B75F14">
      <w:pPr>
        <w:jc w:val="both"/>
        <w:rPr>
          <w:sz w:val="22"/>
          <w:szCs w:val="22"/>
        </w:rPr>
      </w:pPr>
    </w:p>
    <w:p w:rsidR="00E056E1" w:rsidRDefault="00E056E1" w:rsidP="00E056E1">
      <w:pPr>
        <w:widowControl/>
        <w:jc w:val="center"/>
        <w:rPr>
          <w:b/>
          <w:sz w:val="40"/>
          <w:szCs w:val="40"/>
        </w:rPr>
      </w:pPr>
    </w:p>
    <w:p w:rsidR="00E056E1" w:rsidRDefault="00E056E1" w:rsidP="00E056E1">
      <w:pPr>
        <w:widowControl/>
        <w:jc w:val="center"/>
        <w:rPr>
          <w:b/>
          <w:sz w:val="40"/>
          <w:szCs w:val="40"/>
        </w:rPr>
      </w:pPr>
    </w:p>
    <w:p w:rsidR="00052567" w:rsidRDefault="00052567" w:rsidP="00E056E1">
      <w:pPr>
        <w:widowControl/>
        <w:jc w:val="center"/>
        <w:rPr>
          <w:b/>
          <w:sz w:val="40"/>
          <w:szCs w:val="40"/>
        </w:rPr>
      </w:pPr>
    </w:p>
    <w:p w:rsidR="00052567" w:rsidRDefault="00052567" w:rsidP="00E056E1">
      <w:pPr>
        <w:widowControl/>
        <w:jc w:val="center"/>
        <w:rPr>
          <w:b/>
          <w:sz w:val="40"/>
          <w:szCs w:val="40"/>
        </w:rPr>
      </w:pPr>
    </w:p>
    <w:p w:rsidR="00052567" w:rsidRDefault="00052567" w:rsidP="00E056E1">
      <w:pPr>
        <w:widowControl/>
        <w:jc w:val="center"/>
        <w:rPr>
          <w:b/>
          <w:sz w:val="40"/>
          <w:szCs w:val="40"/>
        </w:rPr>
      </w:pPr>
    </w:p>
    <w:p w:rsidR="00052567" w:rsidRDefault="00052567" w:rsidP="00E056E1">
      <w:pPr>
        <w:widowControl/>
        <w:jc w:val="center"/>
        <w:rPr>
          <w:b/>
          <w:sz w:val="40"/>
          <w:szCs w:val="40"/>
        </w:rPr>
      </w:pPr>
    </w:p>
    <w:p w:rsidR="00052567" w:rsidRDefault="00052567" w:rsidP="00E056E1">
      <w:pPr>
        <w:widowControl/>
        <w:jc w:val="center"/>
        <w:rPr>
          <w:b/>
          <w:sz w:val="40"/>
          <w:szCs w:val="40"/>
        </w:rPr>
      </w:pPr>
    </w:p>
    <w:p w:rsidR="00052567" w:rsidRDefault="00052567" w:rsidP="00E056E1">
      <w:pPr>
        <w:widowControl/>
        <w:jc w:val="center"/>
        <w:rPr>
          <w:b/>
          <w:sz w:val="40"/>
          <w:szCs w:val="40"/>
        </w:rPr>
      </w:pPr>
    </w:p>
    <w:p w:rsidR="00052567" w:rsidRDefault="00052567" w:rsidP="00E056E1">
      <w:pPr>
        <w:widowControl/>
        <w:jc w:val="center"/>
        <w:rPr>
          <w:b/>
          <w:sz w:val="40"/>
          <w:szCs w:val="40"/>
        </w:rPr>
      </w:pPr>
    </w:p>
    <w:p w:rsidR="00052567" w:rsidRDefault="00052567" w:rsidP="00E056E1">
      <w:pPr>
        <w:widowControl/>
        <w:jc w:val="center"/>
        <w:rPr>
          <w:b/>
          <w:sz w:val="40"/>
          <w:szCs w:val="40"/>
        </w:rPr>
      </w:pPr>
    </w:p>
    <w:p w:rsidR="00E056E1" w:rsidRDefault="00E056E1" w:rsidP="00E056E1">
      <w:pPr>
        <w:widowControl/>
        <w:jc w:val="center"/>
        <w:rPr>
          <w:b/>
          <w:sz w:val="40"/>
          <w:szCs w:val="40"/>
        </w:rPr>
      </w:pPr>
      <w:r w:rsidRPr="005C1EF3">
        <w:rPr>
          <w:b/>
          <w:sz w:val="40"/>
          <w:szCs w:val="40"/>
        </w:rPr>
        <w:t xml:space="preserve">ATTACHMENT </w:t>
      </w:r>
      <w:r>
        <w:rPr>
          <w:b/>
          <w:sz w:val="40"/>
          <w:szCs w:val="40"/>
        </w:rPr>
        <w:t>1</w:t>
      </w:r>
    </w:p>
    <w:p w:rsidR="00E056E1" w:rsidRDefault="00E056E1" w:rsidP="00E056E1">
      <w:pPr>
        <w:widowControl/>
        <w:jc w:val="center"/>
        <w:rPr>
          <w:b/>
          <w:sz w:val="40"/>
          <w:szCs w:val="40"/>
        </w:rPr>
      </w:pPr>
    </w:p>
    <w:p w:rsidR="00E056E1" w:rsidRDefault="00E056E1" w:rsidP="00E056E1">
      <w:pPr>
        <w:widowControl/>
        <w:jc w:val="center"/>
        <w:rPr>
          <w:i/>
          <w:sz w:val="40"/>
          <w:szCs w:val="40"/>
        </w:rPr>
      </w:pPr>
      <w:r w:rsidRPr="005C1EF3">
        <w:rPr>
          <w:i/>
          <w:sz w:val="40"/>
          <w:szCs w:val="40"/>
        </w:rPr>
        <w:t>Industrial Waste Survey</w:t>
      </w:r>
    </w:p>
    <w:p w:rsidR="00052567" w:rsidRDefault="00E056E1">
      <w:pPr>
        <w:widowControl/>
        <w:spacing w:after="200" w:line="276" w:lineRule="auto"/>
        <w:rPr>
          <w:i/>
          <w:sz w:val="40"/>
          <w:szCs w:val="40"/>
        </w:rPr>
        <w:sectPr w:rsidR="00052567" w:rsidSect="00052567">
          <w:pgSz w:w="12240" w:h="15840"/>
          <w:pgMar w:top="1440" w:right="1440" w:bottom="1080" w:left="1440" w:header="705" w:footer="432" w:gutter="0"/>
          <w:cols w:space="720"/>
          <w:noEndnote/>
          <w:titlePg/>
          <w:docGrid w:linePitch="326"/>
        </w:sectPr>
      </w:pPr>
      <w:r>
        <w:rPr>
          <w:i/>
          <w:sz w:val="40"/>
          <w:szCs w:val="40"/>
        </w:rPr>
        <w:br w:type="page"/>
      </w:r>
    </w:p>
    <w:p w:rsidR="00E056E1" w:rsidRDefault="00E056E1">
      <w:pPr>
        <w:widowControl/>
        <w:spacing w:after="200" w:line="276" w:lineRule="auto"/>
        <w:rPr>
          <w:i/>
          <w:sz w:val="40"/>
          <w:szCs w:val="40"/>
        </w:rPr>
      </w:pPr>
    </w:p>
    <w:p w:rsidR="00E056E1" w:rsidRDefault="00E056E1" w:rsidP="00E056E1">
      <w:pPr>
        <w:widowControl/>
        <w:jc w:val="center"/>
        <w:rPr>
          <w:i/>
          <w:sz w:val="40"/>
          <w:szCs w:val="40"/>
        </w:rPr>
      </w:pPr>
    </w:p>
    <w:p w:rsidR="00E056E1" w:rsidRDefault="00E056E1" w:rsidP="00E056E1">
      <w:pPr>
        <w:widowControl/>
        <w:jc w:val="center"/>
        <w:rPr>
          <w:i/>
          <w:sz w:val="40"/>
          <w:szCs w:val="40"/>
        </w:rPr>
      </w:pPr>
    </w:p>
    <w:p w:rsidR="00E056E1" w:rsidRDefault="00E056E1" w:rsidP="00E056E1">
      <w:pPr>
        <w:widowControl/>
        <w:jc w:val="center"/>
        <w:rPr>
          <w:sz w:val="40"/>
          <w:szCs w:val="40"/>
        </w:rPr>
      </w:pPr>
    </w:p>
    <w:p w:rsidR="00E056E1" w:rsidRDefault="00E056E1" w:rsidP="00E056E1">
      <w:pPr>
        <w:widowControl/>
        <w:jc w:val="center"/>
        <w:rPr>
          <w:sz w:val="40"/>
          <w:szCs w:val="40"/>
        </w:rPr>
      </w:pPr>
    </w:p>
    <w:p w:rsidR="00E056E1" w:rsidRDefault="00E056E1" w:rsidP="00E056E1">
      <w:pPr>
        <w:widowControl/>
        <w:jc w:val="center"/>
        <w:rPr>
          <w:sz w:val="40"/>
          <w:szCs w:val="40"/>
        </w:rPr>
      </w:pPr>
    </w:p>
    <w:p w:rsidR="00E056E1" w:rsidRDefault="00E056E1" w:rsidP="00E056E1">
      <w:pPr>
        <w:widowControl/>
        <w:jc w:val="center"/>
        <w:rPr>
          <w:sz w:val="40"/>
          <w:szCs w:val="40"/>
        </w:rPr>
      </w:pPr>
    </w:p>
    <w:p w:rsidR="00E056E1" w:rsidRDefault="00E056E1" w:rsidP="00E056E1">
      <w:pPr>
        <w:widowControl/>
        <w:jc w:val="center"/>
        <w:rPr>
          <w:sz w:val="40"/>
          <w:szCs w:val="40"/>
        </w:rPr>
      </w:pPr>
    </w:p>
    <w:p w:rsidR="00E056E1" w:rsidRDefault="00E056E1" w:rsidP="00E056E1">
      <w:pPr>
        <w:widowControl/>
        <w:jc w:val="center"/>
        <w:rPr>
          <w:sz w:val="40"/>
          <w:szCs w:val="40"/>
        </w:rPr>
      </w:pPr>
    </w:p>
    <w:p w:rsidR="00E056E1" w:rsidRDefault="00E056E1" w:rsidP="00E056E1">
      <w:pPr>
        <w:widowControl/>
        <w:jc w:val="center"/>
        <w:rPr>
          <w:sz w:val="40"/>
          <w:szCs w:val="40"/>
        </w:rPr>
      </w:pPr>
    </w:p>
    <w:p w:rsidR="00E056E1" w:rsidRPr="00695436" w:rsidRDefault="00E056E1" w:rsidP="00E056E1">
      <w:pPr>
        <w:widowControl/>
        <w:spacing w:after="200" w:line="276" w:lineRule="auto"/>
        <w:jc w:val="center"/>
        <w:rPr>
          <w:sz w:val="22"/>
          <w:szCs w:val="40"/>
        </w:rPr>
      </w:pPr>
      <w:r w:rsidRPr="00695436">
        <w:rPr>
          <w:sz w:val="22"/>
          <w:szCs w:val="40"/>
        </w:rPr>
        <w:t>This Page Inte</w:t>
      </w:r>
      <w:r>
        <w:rPr>
          <w:sz w:val="22"/>
          <w:szCs w:val="40"/>
        </w:rPr>
        <w:t>nt</w:t>
      </w:r>
      <w:r w:rsidRPr="00695436">
        <w:rPr>
          <w:sz w:val="22"/>
          <w:szCs w:val="40"/>
        </w:rPr>
        <w:t>ionally Left Blank</w:t>
      </w:r>
    </w:p>
    <w:p w:rsidR="00052567" w:rsidRDefault="00E056E1">
      <w:pPr>
        <w:widowControl/>
        <w:spacing w:after="200" w:line="276" w:lineRule="auto"/>
        <w:rPr>
          <w:sz w:val="40"/>
          <w:szCs w:val="40"/>
        </w:rPr>
        <w:sectPr w:rsidR="00052567" w:rsidSect="00052567">
          <w:type w:val="continuous"/>
          <w:pgSz w:w="12240" w:h="15840"/>
          <w:pgMar w:top="1440" w:right="1440" w:bottom="1080" w:left="1440" w:header="705" w:footer="432" w:gutter="0"/>
          <w:cols w:space="720"/>
          <w:noEndnote/>
          <w:titlePg/>
          <w:docGrid w:linePitch="326"/>
        </w:sectPr>
      </w:pPr>
      <w:r>
        <w:rPr>
          <w:sz w:val="40"/>
          <w:szCs w:val="40"/>
        </w:rPr>
        <w:br w:type="page"/>
      </w:r>
    </w:p>
    <w:p w:rsidR="00E056E1" w:rsidRDefault="00E056E1">
      <w:pPr>
        <w:widowControl/>
        <w:spacing w:after="200" w:line="276" w:lineRule="auto"/>
        <w:rPr>
          <w:sz w:val="40"/>
          <w:szCs w:val="40"/>
        </w:rPr>
      </w:pPr>
    </w:p>
    <w:p w:rsidR="00E056E1" w:rsidRPr="00E04754" w:rsidRDefault="00E056E1" w:rsidP="00E056E1">
      <w:pPr>
        <w:tabs>
          <w:tab w:val="center" w:pos="4680"/>
          <w:tab w:val="left" w:pos="5040"/>
          <w:tab w:val="left" w:pos="5760"/>
          <w:tab w:val="left" w:pos="6480"/>
          <w:tab w:val="left" w:pos="7200"/>
          <w:tab w:val="left" w:pos="7920"/>
          <w:tab w:val="left" w:pos="8640"/>
          <w:tab w:val="left" w:pos="9360"/>
        </w:tabs>
        <w:rPr>
          <w:rFonts w:cs="Times"/>
          <w:sz w:val="38"/>
          <w:szCs w:val="38"/>
        </w:rPr>
      </w:pPr>
      <w:r w:rsidRPr="00E04754">
        <w:rPr>
          <w:rFonts w:cs="Times"/>
          <w:b/>
          <w:bCs/>
          <w:sz w:val="38"/>
          <w:szCs w:val="38"/>
        </w:rPr>
        <w:t>Industrial Pretreatment Wastewater Survey</w:t>
      </w:r>
    </w:p>
    <w:p w:rsidR="00E056E1" w:rsidRDefault="00E056E1" w:rsidP="00E056E1">
      <w:pPr>
        <w:framePr w:w="1788" w:h="1248" w:hRule="exact" w:hSpace="90" w:vSpace="90" w:wrap="auto" w:hAnchor="margin" w:x="7489" w:y="640"/>
        <w:pBdr>
          <w:top w:val="single" w:sz="6" w:space="0" w:color="FFFFFF"/>
          <w:left w:val="single" w:sz="6" w:space="0" w:color="FFFFFF"/>
          <w:bottom w:val="single" w:sz="6" w:space="0" w:color="FFFFFF"/>
          <w:right w:val="single" w:sz="6" w:space="0" w:color="FFFFFF"/>
        </w:pBdr>
        <w:rPr>
          <w:sz w:val="22"/>
          <w:szCs w:val="22"/>
        </w:rPr>
      </w:pPr>
      <w:r>
        <w:rPr>
          <w:noProof/>
          <w:snapToGrid/>
          <w:sz w:val="22"/>
          <w:szCs w:val="22"/>
        </w:rPr>
        <w:drawing>
          <wp:inline distT="0" distB="0" distL="0" distR="0" wp14:anchorId="781843BE" wp14:editId="55EBD086">
            <wp:extent cx="11334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735" t="-2518" r="-1735" b="-2518"/>
                    <a:stretch>
                      <a:fillRect/>
                    </a:stretch>
                  </pic:blipFill>
                  <pic:spPr bwMode="auto">
                    <a:xfrm>
                      <a:off x="0" y="0"/>
                      <a:ext cx="1133475" cy="800100"/>
                    </a:xfrm>
                    <a:prstGeom prst="rect">
                      <a:avLst/>
                    </a:prstGeom>
                    <a:noFill/>
                    <a:ln>
                      <a:noFill/>
                    </a:ln>
                  </pic:spPr>
                </pic:pic>
              </a:graphicData>
            </a:graphic>
          </wp:inline>
        </w:drawing>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Do you periodically experience any of the following treatment works problems:</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foam, floaties or unusual colors</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plugged collection lines caused by grease, sand, flour, etc.</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discharging excessive suspended solids, even in the winter</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smells unusually bad</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waste treatment facility doesn’t seem to be treating the waste right</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Perhaps the solution to a problem like one of these may lie in investigating the types and amounts of wastewater entering the sewer system from industrial users.</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 xml:space="preserve">An industrial user (IU) is defined as a non-domestic user discharging to the waste treatment facility which meets any of the following criteria:  </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b/>
          <w:bCs/>
          <w:sz w:val="22"/>
          <w:szCs w:val="22"/>
        </w:rPr>
      </w:pPr>
      <w:r>
        <w:rPr>
          <w:rFonts w:cs="Times"/>
          <w:b/>
          <w:bCs/>
          <w:sz w:val="22"/>
          <w:szCs w:val="22"/>
        </w:rPr>
        <w:t>1.</w:t>
      </w:r>
      <w:r>
        <w:rPr>
          <w:rFonts w:cs="Times"/>
          <w:b/>
          <w:bCs/>
          <w:sz w:val="22"/>
          <w:szCs w:val="22"/>
        </w:rPr>
        <w:tab/>
        <w:t>has a lot of process wastewater (5% of the flow at the waste treatment facility or more than 25,000 gallons per work day.)</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rPr>
      </w:pPr>
      <w:r>
        <w:rPr>
          <w:rFonts w:cs="Times"/>
          <w:sz w:val="22"/>
          <w:szCs w:val="22"/>
        </w:rPr>
        <w:t>Examples:</w:t>
      </w:r>
      <w:r>
        <w:rPr>
          <w:rFonts w:cs="Times"/>
          <w:sz w:val="22"/>
          <w:szCs w:val="22"/>
        </w:rPr>
        <w:tab/>
        <w:t>Food processor, dairy, slaughterhouse, industrial laundry.</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b/>
          <w:bCs/>
          <w:sz w:val="22"/>
          <w:szCs w:val="22"/>
        </w:rPr>
        <w:t>2.</w:t>
      </w:r>
      <w:r>
        <w:rPr>
          <w:rFonts w:cs="Times"/>
          <w:b/>
          <w:bCs/>
          <w:sz w:val="22"/>
          <w:szCs w:val="22"/>
        </w:rPr>
        <w:tab/>
        <w:t>is subject to Federal Categorical Pretreatment Standards</w:t>
      </w:r>
      <w:r>
        <w:rPr>
          <w:rFonts w:cs="Times"/>
          <w:sz w:val="22"/>
          <w:szCs w:val="22"/>
        </w:rPr>
        <w:t>;</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rPr>
      </w:pPr>
      <w:r>
        <w:rPr>
          <w:rFonts w:cs="Times"/>
          <w:sz w:val="22"/>
          <w:szCs w:val="22"/>
        </w:rPr>
        <w:t>Examples:</w:t>
      </w:r>
      <w:r>
        <w:rPr>
          <w:rFonts w:cs="Times"/>
          <w:sz w:val="22"/>
          <w:szCs w:val="22"/>
        </w:rPr>
        <w:tab/>
        <w:t>metal plating, cleaning or coating of metals, blueing of metals, aluminum extruding, circuit board manufacturing, tanning animal skins, pesticide formulating or packaging, and pharmaceutical manufacturing or packaging,</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b/>
          <w:bCs/>
          <w:sz w:val="22"/>
          <w:szCs w:val="22"/>
        </w:rPr>
        <w:t>3.</w:t>
      </w:r>
      <w:r>
        <w:rPr>
          <w:rFonts w:cs="Times"/>
          <w:b/>
          <w:bCs/>
          <w:sz w:val="22"/>
          <w:szCs w:val="22"/>
        </w:rPr>
        <w:tab/>
        <w:t>is a concern to the POTW.</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rPr>
      </w:pPr>
      <w:r>
        <w:rPr>
          <w:rFonts w:cs="Times"/>
          <w:sz w:val="22"/>
          <w:szCs w:val="22"/>
        </w:rPr>
        <w:t>Examples:</w:t>
      </w:r>
      <w:r>
        <w:rPr>
          <w:rFonts w:cs="Times"/>
          <w:sz w:val="22"/>
          <w:szCs w:val="22"/>
        </w:rPr>
        <w:tab/>
        <w:t>septage hauler, restaurant and food service, car wash, hospital, photo lab, carpet cleaner, commercial laundry.</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 xml:space="preserve">All users of the water treatment facility are </w:t>
      </w:r>
      <w:r>
        <w:rPr>
          <w:rFonts w:cs="Times"/>
          <w:b/>
          <w:bCs/>
          <w:sz w:val="22"/>
          <w:szCs w:val="22"/>
        </w:rPr>
        <w:t>prohibited</w:t>
      </w:r>
      <w:r>
        <w:rPr>
          <w:rFonts w:cs="Times"/>
          <w:sz w:val="22"/>
          <w:szCs w:val="22"/>
        </w:rPr>
        <w:t xml:space="preserve"> from making the following types of discharges:</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1.</w:t>
      </w:r>
      <w:r>
        <w:rPr>
          <w:rFonts w:cs="Times"/>
          <w:sz w:val="22"/>
          <w:szCs w:val="22"/>
        </w:rPr>
        <w:tab/>
        <w:t>A discharge which creates a fire or explosion hazard in the collection system.</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2.</w:t>
      </w:r>
      <w:r>
        <w:rPr>
          <w:rFonts w:cs="Times"/>
          <w:sz w:val="22"/>
          <w:szCs w:val="22"/>
        </w:rPr>
        <w:tab/>
        <w:t>A discharge which creates toxic gases, vapor or fumes in the collection system.</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3.</w:t>
      </w:r>
      <w:r>
        <w:rPr>
          <w:rFonts w:cs="Times"/>
          <w:sz w:val="22"/>
          <w:szCs w:val="22"/>
        </w:rPr>
        <w:tab/>
        <w:t>A discharge of solids or thick liquids which creates flow obstructions in the collection system.</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4.</w:t>
      </w:r>
      <w:r>
        <w:rPr>
          <w:rFonts w:cs="Times"/>
          <w:sz w:val="22"/>
          <w:szCs w:val="22"/>
        </w:rPr>
        <w:tab/>
        <w:t>An acidic discharge (low pH) which causes corrosive damage to the collection system.</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5.</w:t>
      </w:r>
      <w:r>
        <w:rPr>
          <w:rFonts w:cs="Times"/>
          <w:sz w:val="22"/>
          <w:szCs w:val="22"/>
        </w:rPr>
        <w:tab/>
        <w:t xml:space="preserve">Petroleum oil, </w:t>
      </w:r>
      <w:r w:rsidR="00B67FE8">
        <w:rPr>
          <w:rFonts w:cs="Times"/>
          <w:sz w:val="22"/>
          <w:szCs w:val="22"/>
        </w:rPr>
        <w:t>non-biodegradable</w:t>
      </w:r>
      <w:r>
        <w:rPr>
          <w:rFonts w:cs="Times"/>
          <w:sz w:val="22"/>
          <w:szCs w:val="22"/>
        </w:rPr>
        <w:t xml:space="preserve"> cutting oil, or products of mineral oil origin in amounts that will cause problems in the collection system or at the waste treatment facility.</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6.</w:t>
      </w:r>
      <w:r>
        <w:rPr>
          <w:rFonts w:cs="Times"/>
          <w:sz w:val="22"/>
          <w:szCs w:val="22"/>
        </w:rPr>
        <w:tab/>
        <w:t>Waste haulers are prohibited from discharging without permission.  (No midnight dumping!)</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sectPr w:rsidR="00E056E1" w:rsidSect="00052567">
          <w:pgSz w:w="12240" w:h="15840"/>
          <w:pgMar w:top="1440" w:right="1440" w:bottom="1080" w:left="1440" w:header="705" w:footer="432" w:gutter="0"/>
          <w:cols w:space="720"/>
          <w:noEndnote/>
          <w:titlePg/>
          <w:docGrid w:linePitch="326"/>
        </w:sect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lastRenderedPageBreak/>
        <w:t>When the solution to a sewer system problem may be found by investigating the types and amounts of wastewater entering the sewer system discharged from IUs, it’s appropriate to conduct an Industrial Waste Survey.</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center" w:pos="468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ab/>
      </w:r>
      <w:r>
        <w:rPr>
          <w:rFonts w:cs="Times"/>
          <w:sz w:val="36"/>
          <w:szCs w:val="36"/>
        </w:rPr>
        <w:t>An Industrial Waste Survey consists of:</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8"/>
          <w:szCs w:val="28"/>
        </w:rPr>
        <w:t>Step 1: Identify Industrial Users</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Make a list of all the commercial and industrial sewer connections.</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r>
        <w:rPr>
          <w:rFonts w:cs="Times"/>
          <w:sz w:val="22"/>
          <w:szCs w:val="22"/>
        </w:rPr>
        <w:t>Sources for the list:</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jc w:val="both"/>
        <w:rPr>
          <w:rFonts w:cs="Times"/>
          <w:sz w:val="22"/>
          <w:szCs w:val="22"/>
        </w:rPr>
      </w:pPr>
      <w:r>
        <w:rPr>
          <w:rFonts w:cs="Times"/>
          <w:sz w:val="22"/>
          <w:szCs w:val="22"/>
        </w:rPr>
        <w:t>business license, building permits, water and wastewater billing, Chamber of Commerce, newspaper, telephone book, yellow pages.</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Split the list into two groups:</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firstLine="552"/>
        <w:jc w:val="both"/>
        <w:rPr>
          <w:rFonts w:cs="Times"/>
          <w:sz w:val="22"/>
          <w:szCs w:val="22"/>
        </w:rPr>
      </w:pPr>
      <w:r>
        <w:rPr>
          <w:rFonts w:cs="Times"/>
          <w:sz w:val="22"/>
          <w:szCs w:val="22"/>
        </w:rPr>
        <w:t>domestic wastewater only--no further information needed</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r>
        <w:rPr>
          <w:rFonts w:cs="Times"/>
          <w:sz w:val="22"/>
          <w:szCs w:val="22"/>
        </w:rPr>
        <w:t>everyone else (IUs)</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8"/>
          <w:szCs w:val="28"/>
        </w:rPr>
        <w:t>Step 2: Preliminary Inspection</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 xml:space="preserve">Go visit each IU identified on the “everybody else” list.  </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 xml:space="preserve">Fill out the </w:t>
      </w:r>
      <w:r>
        <w:rPr>
          <w:rFonts w:cs="Times"/>
          <w:b/>
          <w:bCs/>
          <w:sz w:val="22"/>
          <w:szCs w:val="22"/>
        </w:rPr>
        <w:t xml:space="preserve">Preliminary Inspection Form </w:t>
      </w:r>
      <w:r>
        <w:rPr>
          <w:rFonts w:cs="Times"/>
          <w:sz w:val="22"/>
          <w:szCs w:val="22"/>
        </w:rPr>
        <w:t>during the site visit.</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8"/>
          <w:szCs w:val="28"/>
        </w:rPr>
        <w:t>Step 3: Informing the State</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Please fax or send a copy of the Preliminary inspection form (both sides) to:</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8"/>
          <w:szCs w:val="28"/>
        </w:rPr>
        <w:t>Jennifer Robinson</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r>
        <w:rPr>
          <w:rFonts w:cs="Times"/>
          <w:sz w:val="22"/>
          <w:szCs w:val="22"/>
        </w:rPr>
        <w:t>Division of Water Quality</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r>
        <w:rPr>
          <w:rFonts w:cs="Times"/>
          <w:sz w:val="22"/>
          <w:szCs w:val="22"/>
        </w:rPr>
        <w:t>288 North 1460 West</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r>
        <w:rPr>
          <w:rFonts w:cs="Times"/>
          <w:sz w:val="22"/>
          <w:szCs w:val="22"/>
        </w:rPr>
        <w:t>P.O. Box 144870</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r>
        <w:rPr>
          <w:rFonts w:cs="Times"/>
          <w:sz w:val="22"/>
          <w:szCs w:val="22"/>
        </w:rPr>
        <w:t>Salt Lake City, UT 84114-4870</w:t>
      </w: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p>
    <w:p w:rsidR="00E056E1" w:rsidRPr="00E710B0"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rPr>
      </w:pPr>
      <w:r>
        <w:rPr>
          <w:rFonts w:cs="Times"/>
          <w:sz w:val="22"/>
          <w:szCs w:val="22"/>
        </w:rPr>
        <w:t xml:space="preserve">Phone: </w:t>
      </w:r>
      <w:r>
        <w:rPr>
          <w:rFonts w:cs="Times"/>
          <w:sz w:val="22"/>
          <w:szCs w:val="22"/>
        </w:rPr>
        <w:tab/>
        <w:t>(</w:t>
      </w:r>
      <w:r w:rsidRPr="00E710B0">
        <w:rPr>
          <w:rFonts w:cs="Times"/>
          <w:sz w:val="22"/>
          <w:szCs w:val="22"/>
        </w:rPr>
        <w:t>801)</w:t>
      </w:r>
      <w:r w:rsidRPr="00E710B0">
        <w:rPr>
          <w:rFonts w:cs="Times"/>
          <w:bCs/>
          <w:sz w:val="22"/>
          <w:szCs w:val="22"/>
        </w:rPr>
        <w:t xml:space="preserve"> 53</w:t>
      </w:r>
      <w:r>
        <w:rPr>
          <w:rFonts w:cs="Times"/>
          <w:bCs/>
          <w:sz w:val="22"/>
          <w:szCs w:val="22"/>
        </w:rPr>
        <w:t>6</w:t>
      </w:r>
      <w:r w:rsidRPr="00E710B0">
        <w:rPr>
          <w:rFonts w:cs="Times"/>
          <w:bCs/>
          <w:sz w:val="22"/>
          <w:szCs w:val="22"/>
        </w:rPr>
        <w:t>-</w:t>
      </w:r>
      <w:r>
        <w:rPr>
          <w:rFonts w:cs="Times"/>
          <w:bCs/>
          <w:sz w:val="22"/>
          <w:szCs w:val="22"/>
        </w:rPr>
        <w:t>4383</w:t>
      </w:r>
      <w:r w:rsidRPr="00E710B0">
        <w:rPr>
          <w:rFonts w:cs="Times"/>
          <w:sz w:val="22"/>
          <w:szCs w:val="22"/>
        </w:rPr>
        <w:t xml:space="preserve"> </w:t>
      </w:r>
    </w:p>
    <w:p w:rsidR="00E056E1" w:rsidRPr="00E710B0"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lang w:val="fr-FR"/>
        </w:rPr>
      </w:pPr>
      <w:r w:rsidRPr="00E710B0">
        <w:rPr>
          <w:rFonts w:cs="Times"/>
          <w:sz w:val="22"/>
          <w:szCs w:val="22"/>
          <w:lang w:val="fr-FR"/>
        </w:rPr>
        <w:t>Fax:</w:t>
      </w:r>
      <w:r w:rsidRPr="00E710B0">
        <w:rPr>
          <w:rFonts w:cs="Times"/>
          <w:sz w:val="22"/>
          <w:szCs w:val="22"/>
          <w:lang w:val="fr-FR"/>
        </w:rPr>
        <w:tab/>
      </w:r>
      <w:r w:rsidRPr="00E710B0">
        <w:rPr>
          <w:rFonts w:cs="Times"/>
          <w:sz w:val="22"/>
          <w:szCs w:val="22"/>
          <w:lang w:val="fr-FR"/>
        </w:rPr>
        <w:tab/>
        <w:t>(801) 53</w:t>
      </w:r>
      <w:r>
        <w:rPr>
          <w:rFonts w:cs="Times"/>
          <w:sz w:val="22"/>
          <w:szCs w:val="22"/>
          <w:lang w:val="fr-FR"/>
        </w:rPr>
        <w:t>6</w:t>
      </w:r>
      <w:r w:rsidRPr="00E710B0">
        <w:rPr>
          <w:rFonts w:cs="Times"/>
          <w:sz w:val="22"/>
          <w:szCs w:val="22"/>
          <w:lang w:val="fr-FR"/>
        </w:rPr>
        <w:t>-</w:t>
      </w:r>
      <w:r>
        <w:rPr>
          <w:rFonts w:cs="Times"/>
          <w:sz w:val="22"/>
          <w:szCs w:val="22"/>
          <w:lang w:val="fr-FR"/>
        </w:rPr>
        <w:t>4301</w:t>
      </w:r>
    </w:p>
    <w:p w:rsidR="00E056E1" w:rsidRPr="00E954D6"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lang w:val="fr-FR"/>
        </w:rPr>
      </w:pPr>
      <w:r>
        <w:rPr>
          <w:rFonts w:cs="Times"/>
          <w:sz w:val="22"/>
          <w:szCs w:val="22"/>
          <w:lang w:val="fr-FR"/>
        </w:rPr>
        <w:t>E-mail:</w:t>
      </w:r>
      <w:r>
        <w:rPr>
          <w:rFonts w:cs="Times"/>
          <w:sz w:val="22"/>
          <w:szCs w:val="22"/>
          <w:lang w:val="fr-FR"/>
        </w:rPr>
        <w:tab/>
        <w:t>jenrobinson@utah.gov</w:t>
      </w:r>
    </w:p>
    <w:p w:rsidR="00E056E1" w:rsidRPr="00E710B0"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13"/>
          <w:szCs w:val="13"/>
          <w:lang w:val="fr-FR"/>
        </w:rPr>
      </w:pPr>
    </w:p>
    <w:p w:rsidR="00E056E1" w:rsidRPr="00E710B0"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13"/>
          <w:szCs w:val="13"/>
          <w:lang w:val="fr-FR"/>
        </w:rPr>
      </w:pPr>
    </w:p>
    <w:p w:rsidR="00E056E1" w:rsidRPr="00E710B0"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13"/>
          <w:szCs w:val="13"/>
          <w:lang w:val="fr-FR"/>
        </w:rPr>
      </w:pPr>
    </w:p>
    <w:p w:rsidR="00E056E1" w:rsidRPr="00E710B0"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13"/>
          <w:szCs w:val="13"/>
          <w:lang w:val="fr-FR"/>
        </w:rPr>
      </w:pPr>
    </w:p>
    <w:p w:rsidR="00E056E1" w:rsidRPr="00E710B0"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13"/>
          <w:szCs w:val="13"/>
          <w:lang w:val="fr-FR"/>
        </w:rPr>
      </w:pPr>
    </w:p>
    <w:p w:rsidR="00E056E1" w:rsidRDefault="00E056E1" w:rsidP="00E056E1">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sz w:val="40"/>
          <w:szCs w:val="40"/>
        </w:rPr>
      </w:pPr>
      <w:r>
        <w:rPr>
          <w:rFonts w:cs="Times"/>
          <w:sz w:val="13"/>
          <w:szCs w:val="13"/>
        </w:rPr>
        <w:fldChar w:fldCharType="begin"/>
      </w:r>
      <w:r>
        <w:rPr>
          <w:rFonts w:cs="Times"/>
          <w:sz w:val="13"/>
          <w:szCs w:val="13"/>
        </w:rPr>
        <w:instrText xml:space="preserve"> FILENAME  \p  \* MERGEFORMAT </w:instrText>
      </w:r>
      <w:r>
        <w:rPr>
          <w:rFonts w:cs="Times"/>
          <w:sz w:val="13"/>
          <w:szCs w:val="13"/>
        </w:rPr>
        <w:fldChar w:fldCharType="separate"/>
      </w:r>
      <w:r>
        <w:rPr>
          <w:rFonts w:cs="Times"/>
          <w:noProof/>
          <w:sz w:val="13"/>
          <w:szCs w:val="13"/>
        </w:rPr>
        <w:t>F:\WP\Pretreatment\Forms\IWS.doc</w:t>
      </w:r>
      <w:r>
        <w:rPr>
          <w:rFonts w:cs="Times"/>
          <w:sz w:val="13"/>
          <w:szCs w:val="13"/>
        </w:rPr>
        <w:fldChar w:fldCharType="end"/>
      </w:r>
    </w:p>
    <w:p w:rsidR="00E056E1" w:rsidRPr="00E056E1" w:rsidRDefault="00E056E1" w:rsidP="00E056E1">
      <w:pPr>
        <w:widowControl/>
        <w:spacing w:after="200" w:line="276" w:lineRule="auto"/>
        <w:rPr>
          <w:sz w:val="22"/>
          <w:szCs w:val="22"/>
        </w:rPr>
      </w:pPr>
      <w:r>
        <w:rPr>
          <w:sz w:val="22"/>
          <w:szCs w:val="22"/>
        </w:rPr>
        <w:br w:type="page"/>
      </w:r>
      <w:r>
        <w:rPr>
          <w:b/>
          <w:bCs/>
          <w:sz w:val="28"/>
          <w:szCs w:val="28"/>
        </w:rPr>
        <w:lastRenderedPageBreak/>
        <w:t>PRELIMINARY INSPECTION FORM</w:t>
      </w:r>
    </w:p>
    <w:p w:rsidR="00E056E1" w:rsidRDefault="00E056E1" w:rsidP="00E056E1">
      <w:pPr>
        <w:jc w:val="center"/>
        <w:rPr>
          <w:b/>
          <w:bCs/>
        </w:rPr>
      </w:pPr>
      <w:r>
        <w:rPr>
          <w:b/>
          <w:bCs/>
        </w:rPr>
        <w:t xml:space="preserve">INSPECTION DATE </w:t>
      </w:r>
      <w:r>
        <w:rPr>
          <w:b/>
          <w:bCs/>
          <w:u w:val="single"/>
        </w:rPr>
        <w:t xml:space="preserve">       </w:t>
      </w:r>
      <w:r>
        <w:rPr>
          <w:b/>
          <w:bCs/>
        </w:rPr>
        <w:t xml:space="preserve"> / </w:t>
      </w:r>
      <w:r>
        <w:rPr>
          <w:b/>
          <w:bCs/>
          <w:u w:val="single"/>
        </w:rPr>
        <w:t xml:space="preserve">         </w:t>
      </w:r>
      <w:r>
        <w:rPr>
          <w:b/>
          <w:bCs/>
        </w:rPr>
        <w:t xml:space="preserve"> / </w:t>
      </w:r>
      <w:r>
        <w:rPr>
          <w:b/>
          <w:bCs/>
          <w:u w:val="single"/>
        </w:rPr>
        <w:t xml:space="preserve">           </w:t>
      </w:r>
    </w:p>
    <w:p w:rsidR="00E056E1" w:rsidRDefault="00E056E1" w:rsidP="00E056E1">
      <w:pPr>
        <w:rPr>
          <w:b/>
          <w:bCs/>
        </w:rPr>
      </w:pPr>
    </w:p>
    <w:p w:rsidR="00E056E1" w:rsidRDefault="00E056E1" w:rsidP="00E056E1">
      <w:pPr>
        <w:rPr>
          <w:b/>
          <w:bCs/>
        </w:rPr>
      </w:pPr>
      <w:r>
        <w:rPr>
          <w:b/>
          <w:bCs/>
        </w:rPr>
        <w:t xml:space="preserve">Name of Business                                                    Person Contacted </w:t>
      </w:r>
    </w:p>
    <w:p w:rsidR="00E056E1" w:rsidRDefault="00E056E1" w:rsidP="00E056E1">
      <w:pPr>
        <w:rPr>
          <w:b/>
          <w:bCs/>
        </w:rPr>
      </w:pPr>
      <w:r>
        <w:rPr>
          <w:noProof/>
          <w:snapToGrid/>
        </w:rPr>
        <mc:AlternateContent>
          <mc:Choice Requires="wps">
            <w:drawing>
              <wp:anchor distT="0" distB="0" distL="114300" distR="114300" simplePos="0" relativeHeight="251659264" behindDoc="1" locked="1" layoutInCell="0" allowOverlap="1" wp14:anchorId="6E69852D" wp14:editId="6127050F">
                <wp:simplePos x="0" y="0"/>
                <wp:positionH relativeFrom="page">
                  <wp:posOffset>5228590</wp:posOffset>
                </wp:positionH>
                <wp:positionV relativeFrom="paragraph">
                  <wp:posOffset>0</wp:posOffset>
                </wp:positionV>
                <wp:extent cx="1628775" cy="12065"/>
                <wp:effectExtent l="0" t="0" r="63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11.7pt;margin-top:0;width:128.2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I5gIAADI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" o:allowincell="f" fillcolor="black" stroked="f" strokeweight="0">
                <w10:wrap anchorx="page"/>
                <w10:anchorlock/>
              </v:rect>
            </w:pict>
          </mc:Fallback>
        </mc:AlternateContent>
      </w:r>
      <w:r>
        <w:rPr>
          <w:b/>
          <w:bCs/>
        </w:rPr>
        <w:t>Address</w:t>
      </w:r>
      <w:r>
        <w:rPr>
          <w:b/>
          <w:bCs/>
        </w:rPr>
        <w:tab/>
        <w:t xml:space="preserve">                                                          Phone Number </w:t>
      </w:r>
    </w:p>
    <w:p w:rsidR="00E056E1" w:rsidRDefault="00E056E1" w:rsidP="00E056E1">
      <w:pPr>
        <w:spacing w:line="19" w:lineRule="exact"/>
        <w:ind w:firstLine="1440"/>
        <w:rPr>
          <w:b/>
          <w:bCs/>
        </w:rPr>
      </w:pPr>
      <w:r>
        <w:rPr>
          <w:noProof/>
          <w:snapToGrid/>
        </w:rPr>
        <mc:AlternateContent>
          <mc:Choice Requires="wps">
            <w:drawing>
              <wp:anchor distT="0" distB="0" distL="114300" distR="114300" simplePos="0" relativeHeight="251660288" behindDoc="1" locked="1" layoutInCell="0" allowOverlap="1" wp14:anchorId="30F9F814" wp14:editId="00AED2C3">
                <wp:simplePos x="0" y="0"/>
                <wp:positionH relativeFrom="page">
                  <wp:posOffset>5059680</wp:posOffset>
                </wp:positionH>
                <wp:positionV relativeFrom="paragraph">
                  <wp:posOffset>0</wp:posOffset>
                </wp:positionV>
                <wp:extent cx="1798320" cy="12065"/>
                <wp:effectExtent l="1905" t="0" r="0" b="12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8.4pt;margin-top:0;width:141.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Fp5g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" o:allowincell="f" fillcolor="black" stroked="f" strokeweight="0">
                <w10:wrap anchorx="page"/>
                <w10:anchorlock/>
              </v:rect>
            </w:pict>
          </mc:Fallback>
        </mc:AlternateContent>
      </w:r>
      <w:r>
        <w:rPr>
          <w:noProof/>
          <w:snapToGrid/>
        </w:rPr>
        <mc:AlternateContent>
          <mc:Choice Requires="wps">
            <w:drawing>
              <wp:anchor distT="0" distB="0" distL="114300" distR="114300" simplePos="0" relativeHeight="251661312" behindDoc="1" locked="1" layoutInCell="0" allowOverlap="1" wp14:anchorId="4DD83EDB" wp14:editId="7BF0445A">
                <wp:simplePos x="0" y="0"/>
                <wp:positionH relativeFrom="page">
                  <wp:posOffset>1828800</wp:posOffset>
                </wp:positionH>
                <wp:positionV relativeFrom="paragraph">
                  <wp:posOffset>0</wp:posOffset>
                </wp:positionV>
                <wp:extent cx="1920240" cy="12065"/>
                <wp:effectExtent l="0" t="0" r="381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in;margin-top:0;width:151.2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l55Q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" o:allowincell="f" fillcolor="black" stroked="f" strokeweight="0">
                <w10:wrap anchorx="page"/>
                <w10:anchorlock/>
              </v:rect>
            </w:pict>
          </mc:Fallback>
        </mc:AlternateContent>
      </w:r>
    </w:p>
    <w:p w:rsidR="00E056E1" w:rsidRDefault="00E056E1" w:rsidP="00E056E1">
      <w:pPr>
        <w:rPr>
          <w:b/>
          <w:bCs/>
        </w:rPr>
      </w:pPr>
    </w:p>
    <w:p w:rsidR="00E056E1" w:rsidRDefault="00E056E1" w:rsidP="00E056E1">
      <w:pPr>
        <w:spacing w:line="19" w:lineRule="exact"/>
        <w:ind w:left="1440"/>
        <w:rPr>
          <w:b/>
          <w:bCs/>
        </w:rPr>
      </w:pPr>
      <w:r>
        <w:rPr>
          <w:noProof/>
          <w:snapToGrid/>
        </w:rPr>
        <mc:AlternateContent>
          <mc:Choice Requires="wps">
            <w:drawing>
              <wp:anchor distT="0" distB="0" distL="114300" distR="114300" simplePos="0" relativeHeight="251662336" behindDoc="1" locked="1" layoutInCell="0" allowOverlap="1" wp14:anchorId="4B7B3279" wp14:editId="504C1683">
                <wp:simplePos x="0" y="0"/>
                <wp:positionH relativeFrom="page">
                  <wp:posOffset>1828800</wp:posOffset>
                </wp:positionH>
                <wp:positionV relativeFrom="paragraph">
                  <wp:posOffset>0</wp:posOffset>
                </wp:positionV>
                <wp:extent cx="1920240" cy="12065"/>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in;margin-top:0;width:151.2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qj5Q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" o:allowincell="f" fillcolor="black" stroked="f" strokeweight="0">
                <w10:wrap anchorx="page"/>
                <w10:anchorlock/>
              </v:rect>
            </w:pict>
          </mc:Fallback>
        </mc:AlternateContent>
      </w:r>
    </w:p>
    <w:p w:rsidR="00E056E1" w:rsidRDefault="00E056E1" w:rsidP="00E056E1">
      <w:pPr>
        <w:rPr>
          <w:b/>
          <w:bCs/>
        </w:rPr>
      </w:pPr>
      <w:r>
        <w:rPr>
          <w:b/>
          <w:bCs/>
        </w:rPr>
        <w:t xml:space="preserve">Description of Business </w:t>
      </w:r>
    </w:p>
    <w:p w:rsidR="00E056E1" w:rsidRDefault="00E056E1" w:rsidP="00E056E1">
      <w:pPr>
        <w:rPr>
          <w:b/>
          <w:bCs/>
        </w:rPr>
      </w:pPr>
      <w:r>
        <w:rPr>
          <w:noProof/>
          <w:snapToGrid/>
        </w:rPr>
        <mc:AlternateContent>
          <mc:Choice Requires="wps">
            <w:drawing>
              <wp:anchor distT="0" distB="0" distL="114300" distR="114300" simplePos="0" relativeHeight="251663360" behindDoc="1" locked="1" layoutInCell="0" allowOverlap="1" wp14:anchorId="12086F2B" wp14:editId="689D7459">
                <wp:simplePos x="0" y="0"/>
                <wp:positionH relativeFrom="page">
                  <wp:posOffset>2470150</wp:posOffset>
                </wp:positionH>
                <wp:positionV relativeFrom="paragraph">
                  <wp:posOffset>0</wp:posOffset>
                </wp:positionV>
                <wp:extent cx="4387215" cy="12065"/>
                <wp:effectExtent l="3175"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2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4.5pt;margin-top:0;width:345.45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0M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" o:allowincell="f" fillcolor="black" stroked="f" strokeweight="0">
                <w10:wrap anchorx="page"/>
                <w10:anchorlock/>
              </v:rect>
            </w:pict>
          </mc:Fallback>
        </mc:AlternateContent>
      </w:r>
    </w:p>
    <w:p w:rsidR="00E056E1" w:rsidRDefault="00E056E1" w:rsidP="00E056E1">
      <w:pPr>
        <w:rPr>
          <w:b/>
          <w:bCs/>
        </w:rPr>
      </w:pPr>
      <w:r>
        <w:rPr>
          <w:b/>
          <w:bCs/>
        </w:rPr>
        <w:t xml:space="preserve">Principal product or service: </w:t>
      </w:r>
    </w:p>
    <w:p w:rsidR="00E056E1" w:rsidRDefault="00E056E1" w:rsidP="00E056E1">
      <w:pPr>
        <w:rPr>
          <w:b/>
          <w:bCs/>
          <w:u w:val="single"/>
        </w:rPr>
      </w:pPr>
      <w:r>
        <w:rPr>
          <w:noProof/>
          <w:snapToGrid/>
        </w:rPr>
        <mc:AlternateContent>
          <mc:Choice Requires="wps">
            <w:drawing>
              <wp:anchor distT="0" distB="0" distL="114300" distR="114300" simplePos="0" relativeHeight="251664384" behindDoc="1" locked="1" layoutInCell="0" allowOverlap="1" wp14:anchorId="7B856F38" wp14:editId="49089EF8">
                <wp:simplePos x="0" y="0"/>
                <wp:positionH relativeFrom="page">
                  <wp:posOffset>2823845</wp:posOffset>
                </wp:positionH>
                <wp:positionV relativeFrom="paragraph">
                  <wp:posOffset>0</wp:posOffset>
                </wp:positionV>
                <wp:extent cx="4033520" cy="12065"/>
                <wp:effectExtent l="4445" t="0" r="635"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35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2.35pt;margin-top:0;width:317.6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Mu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" o:allowincell="f" fillcolor="black" stroked="f" strokeweight="0">
                <w10:wrap anchorx="page"/>
                <w10:anchorlock/>
              </v:rect>
            </w:pict>
          </mc:Fallback>
        </mc:AlternateContent>
      </w:r>
    </w:p>
    <w:p w:rsidR="00E056E1" w:rsidRDefault="00E056E1" w:rsidP="00E056E1">
      <w:pPr>
        <w:rPr>
          <w:b/>
          <w:bCs/>
        </w:rPr>
      </w:pPr>
      <w:r>
        <w:rPr>
          <w:b/>
          <w:bCs/>
        </w:rPr>
        <w:t xml:space="preserve">Raw Materials used: </w:t>
      </w:r>
    </w:p>
    <w:p w:rsidR="00E056E1" w:rsidRDefault="00E056E1" w:rsidP="00E056E1">
      <w:pPr>
        <w:rPr>
          <w:b/>
          <w:bCs/>
        </w:rPr>
      </w:pPr>
      <w:r>
        <w:rPr>
          <w:noProof/>
          <w:snapToGrid/>
        </w:rPr>
        <mc:AlternateContent>
          <mc:Choice Requires="wps">
            <w:drawing>
              <wp:anchor distT="0" distB="0" distL="114300" distR="114300" simplePos="0" relativeHeight="251665408" behindDoc="1" locked="1" layoutInCell="0" allowOverlap="1" wp14:anchorId="6AC77206" wp14:editId="006E3988">
                <wp:simplePos x="0" y="0"/>
                <wp:positionH relativeFrom="page">
                  <wp:posOffset>2298065</wp:posOffset>
                </wp:positionH>
                <wp:positionV relativeFrom="paragraph">
                  <wp:posOffset>0</wp:posOffset>
                </wp:positionV>
                <wp:extent cx="4559300" cy="12065"/>
                <wp:effectExtent l="2540" t="4445" r="635"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0.95pt;margin-top:0;width:359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8x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" o:allowincell="f" fillcolor="black" stroked="f" strokeweight="0">
                <w10:wrap anchorx="page"/>
                <w10:anchorlock/>
              </v:rect>
            </w:pict>
          </mc:Fallback>
        </mc:AlternateContent>
      </w:r>
    </w:p>
    <w:p w:rsidR="00E056E1" w:rsidRDefault="00E056E1" w:rsidP="00E056E1">
      <w:pPr>
        <w:spacing w:line="19" w:lineRule="exact"/>
        <w:rPr>
          <w:b/>
          <w:bCs/>
        </w:rPr>
      </w:pPr>
      <w:r>
        <w:rPr>
          <w:noProof/>
          <w:snapToGrid/>
        </w:rPr>
        <mc:AlternateContent>
          <mc:Choice Requires="wps">
            <w:drawing>
              <wp:anchor distT="0" distB="0" distL="114300" distR="114300" simplePos="0" relativeHeight="251666432" behindDoc="1" locked="1" layoutInCell="0" allowOverlap="1" wp14:anchorId="1FA1D8B8" wp14:editId="1F03DB2C">
                <wp:simplePos x="0" y="0"/>
                <wp:positionH relativeFrom="page">
                  <wp:posOffset>914400</wp:posOffset>
                </wp:positionH>
                <wp:positionV relativeFrom="paragraph">
                  <wp:posOffset>0</wp:posOffset>
                </wp:positionV>
                <wp:extent cx="5943600" cy="12065"/>
                <wp:effectExtent l="0" t="3175"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JG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J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zAk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56E1" w:rsidRDefault="00E056E1" w:rsidP="00E056E1">
      <w:pPr>
        <w:rPr>
          <w:b/>
          <w:bCs/>
        </w:rPr>
      </w:pPr>
    </w:p>
    <w:p w:rsidR="00E056E1" w:rsidRDefault="00E056E1" w:rsidP="00E056E1">
      <w:pPr>
        <w:rPr>
          <w:b/>
          <w:bCs/>
        </w:rPr>
      </w:pPr>
      <w:r>
        <w:rPr>
          <w:b/>
          <w:bCs/>
        </w:rPr>
        <w:t>Production process is:   [   ] Batch</w:t>
      </w:r>
      <w:r>
        <w:rPr>
          <w:b/>
          <w:bCs/>
        </w:rPr>
        <w:tab/>
        <w:t xml:space="preserve">   [   ] Continuous</w:t>
      </w:r>
      <w:r>
        <w:rPr>
          <w:b/>
          <w:bCs/>
        </w:rPr>
        <w:tab/>
        <w:t>[    ] Both</w:t>
      </w:r>
    </w:p>
    <w:p w:rsidR="00E056E1" w:rsidRDefault="00E056E1" w:rsidP="00E056E1">
      <w:pPr>
        <w:rPr>
          <w:b/>
          <w:bCs/>
        </w:rPr>
      </w:pPr>
    </w:p>
    <w:p w:rsidR="00E056E1" w:rsidRDefault="00E056E1" w:rsidP="00E056E1">
      <w:pPr>
        <w:rPr>
          <w:b/>
          <w:bCs/>
        </w:rPr>
      </w:pPr>
      <w:r>
        <w:rPr>
          <w:b/>
          <w:bCs/>
        </w:rPr>
        <w:t>Is production subject to seasonal variation?   [    ] yes</w:t>
      </w:r>
      <w:r>
        <w:rPr>
          <w:b/>
          <w:bCs/>
        </w:rPr>
        <w:tab/>
        <w:t>[    ] no</w:t>
      </w:r>
    </w:p>
    <w:p w:rsidR="00E056E1" w:rsidRDefault="00E056E1" w:rsidP="00E056E1">
      <w:pPr>
        <w:rPr>
          <w:b/>
          <w:bCs/>
        </w:rPr>
      </w:pPr>
      <w:r>
        <w:rPr>
          <w:b/>
          <w:bCs/>
        </w:rPr>
        <w:t>If yes, briefly describe seasonal production cycle.</w:t>
      </w:r>
    </w:p>
    <w:p w:rsidR="00E056E1" w:rsidRDefault="00E056E1" w:rsidP="00E056E1">
      <w:pPr>
        <w:rPr>
          <w:b/>
          <w:bCs/>
        </w:rPr>
      </w:pPr>
    </w:p>
    <w:p w:rsidR="00E056E1" w:rsidRDefault="00E056E1" w:rsidP="00E056E1">
      <w:pPr>
        <w:spacing w:line="19" w:lineRule="exact"/>
        <w:rPr>
          <w:b/>
          <w:bCs/>
        </w:rPr>
      </w:pPr>
      <w:r>
        <w:rPr>
          <w:noProof/>
          <w:snapToGrid/>
        </w:rPr>
        <mc:AlternateContent>
          <mc:Choice Requires="wps">
            <w:drawing>
              <wp:anchor distT="0" distB="0" distL="114300" distR="114300" simplePos="0" relativeHeight="251667456" behindDoc="1" locked="1" layoutInCell="0" allowOverlap="1" wp14:anchorId="71FBDB2B" wp14:editId="6614014F">
                <wp:simplePos x="0" y="0"/>
                <wp:positionH relativeFrom="page">
                  <wp:posOffset>914400</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Dw5g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cEIPD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56E1" w:rsidRDefault="00E056E1" w:rsidP="00E056E1">
      <w:pPr>
        <w:rPr>
          <w:b/>
          <w:bCs/>
        </w:rPr>
      </w:pPr>
    </w:p>
    <w:p w:rsidR="00E056E1" w:rsidRDefault="00E056E1" w:rsidP="00E056E1">
      <w:pPr>
        <w:rPr>
          <w:b/>
          <w:bCs/>
        </w:rPr>
      </w:pPr>
      <w:r>
        <w:rPr>
          <w:b/>
          <w:bCs/>
        </w:rPr>
        <w:t>This facility generates the following types of wastes (check all that apply):</w:t>
      </w:r>
    </w:p>
    <w:p w:rsidR="00E056E1" w:rsidRDefault="00E056E1" w:rsidP="00E056E1">
      <w:pPr>
        <w:rPr>
          <w:b/>
          <w:bCs/>
        </w:rPr>
      </w:pPr>
    </w:p>
    <w:p w:rsidR="00E056E1" w:rsidRDefault="00E056E1" w:rsidP="00E056E1">
      <w:pPr>
        <w:rPr>
          <w:b/>
          <w:bCs/>
        </w:rPr>
      </w:pPr>
      <w:r>
        <w:rPr>
          <w:b/>
          <w:bCs/>
        </w:rPr>
        <w:t>1.  [    ] Domestic wastes</w:t>
      </w:r>
      <w:r>
        <w:rPr>
          <w:b/>
          <w:bCs/>
        </w:rPr>
        <w:tab/>
      </w:r>
      <w:r>
        <w:rPr>
          <w:b/>
          <w:bCs/>
        </w:rPr>
        <w:tab/>
      </w:r>
      <w:r>
        <w:rPr>
          <w:b/>
          <w:bCs/>
        </w:rPr>
        <w:tab/>
      </w:r>
      <w:r>
        <w:rPr>
          <w:b/>
          <w:bCs/>
        </w:rPr>
        <w:tab/>
        <w:t>(Restrooms, employee showers, etc.)</w:t>
      </w:r>
    </w:p>
    <w:p w:rsidR="00E056E1" w:rsidRDefault="00E056E1" w:rsidP="00E056E1">
      <w:pPr>
        <w:rPr>
          <w:b/>
          <w:bCs/>
        </w:rPr>
      </w:pPr>
      <w:r>
        <w:rPr>
          <w:b/>
          <w:bCs/>
        </w:rPr>
        <w:t>2.  [    ] Cooling water, non-contact</w:t>
      </w:r>
      <w:r>
        <w:rPr>
          <w:b/>
          <w:bCs/>
        </w:rPr>
        <w:tab/>
      </w:r>
      <w:r>
        <w:rPr>
          <w:b/>
          <w:bCs/>
        </w:rPr>
        <w:tab/>
      </w:r>
      <w:r>
        <w:rPr>
          <w:b/>
          <w:bCs/>
        </w:rPr>
        <w:tab/>
        <w:t>3.  [    ] Boiler/Tower blowdown</w:t>
      </w:r>
      <w:r>
        <w:rPr>
          <w:b/>
          <w:bCs/>
        </w:rPr>
        <w:tab/>
      </w:r>
    </w:p>
    <w:p w:rsidR="00E056E1" w:rsidRDefault="00E056E1" w:rsidP="00E056E1">
      <w:pPr>
        <w:rPr>
          <w:b/>
          <w:bCs/>
        </w:rPr>
      </w:pPr>
      <w:r>
        <w:rPr>
          <w:b/>
          <w:bCs/>
        </w:rPr>
        <w:t>4.  [    ] Cooling water, contact</w:t>
      </w:r>
      <w:r>
        <w:rPr>
          <w:b/>
          <w:bCs/>
        </w:rPr>
        <w:tab/>
      </w:r>
      <w:r>
        <w:rPr>
          <w:b/>
          <w:bCs/>
        </w:rPr>
        <w:tab/>
      </w:r>
      <w:r>
        <w:rPr>
          <w:b/>
          <w:bCs/>
        </w:rPr>
        <w:tab/>
        <w:t>5.  [    ] Process</w:t>
      </w:r>
      <w:r>
        <w:rPr>
          <w:b/>
          <w:bCs/>
        </w:rPr>
        <w:tab/>
      </w:r>
      <w:r>
        <w:rPr>
          <w:b/>
          <w:bCs/>
        </w:rPr>
        <w:tab/>
      </w:r>
      <w:r>
        <w:rPr>
          <w:b/>
          <w:bCs/>
        </w:rPr>
        <w:tab/>
      </w:r>
      <w:r>
        <w:rPr>
          <w:b/>
          <w:bCs/>
        </w:rPr>
        <w:tab/>
      </w:r>
    </w:p>
    <w:p w:rsidR="00E056E1" w:rsidRDefault="00E056E1" w:rsidP="00E056E1">
      <w:pPr>
        <w:rPr>
          <w:b/>
          <w:bCs/>
        </w:rPr>
      </w:pPr>
      <w:r>
        <w:rPr>
          <w:b/>
          <w:bCs/>
        </w:rPr>
        <w:t xml:space="preserve">6.  [    ] Equipment/Facility </w:t>
      </w:r>
      <w:r w:rsidR="00B67FE8">
        <w:rPr>
          <w:b/>
          <w:bCs/>
        </w:rPr>
        <w:t>wash-down</w:t>
      </w:r>
      <w:r>
        <w:rPr>
          <w:b/>
          <w:bCs/>
        </w:rPr>
        <w:tab/>
      </w:r>
      <w:r>
        <w:rPr>
          <w:b/>
          <w:bCs/>
        </w:rPr>
        <w:tab/>
        <w:t>7.  [    ] Air Pollution Control Unit</w:t>
      </w:r>
      <w:r>
        <w:rPr>
          <w:b/>
          <w:bCs/>
        </w:rPr>
        <w:tab/>
      </w:r>
    </w:p>
    <w:p w:rsidR="00E056E1" w:rsidRDefault="00E056E1" w:rsidP="00E056E1">
      <w:pPr>
        <w:rPr>
          <w:b/>
          <w:bCs/>
        </w:rPr>
      </w:pPr>
      <w:r>
        <w:rPr>
          <w:b/>
          <w:bCs/>
        </w:rPr>
        <w:t>8.  [    ] Storm water runoff to sewer</w:t>
      </w:r>
      <w:r>
        <w:rPr>
          <w:b/>
          <w:bCs/>
        </w:rPr>
        <w:tab/>
      </w:r>
      <w:r>
        <w:rPr>
          <w:b/>
          <w:bCs/>
        </w:rPr>
        <w:tab/>
        <w:t>9.  [    ] Other describe</w:t>
      </w:r>
    </w:p>
    <w:p w:rsidR="00E056E1" w:rsidRDefault="00E056E1" w:rsidP="00E056E1">
      <w:pPr>
        <w:rPr>
          <w:b/>
          <w:bCs/>
        </w:rPr>
      </w:pPr>
    </w:p>
    <w:p w:rsidR="00E056E1" w:rsidRDefault="00E056E1" w:rsidP="00E056E1">
      <w:pPr>
        <w:rPr>
          <w:b/>
          <w:bCs/>
        </w:rPr>
      </w:pPr>
      <w:r>
        <w:rPr>
          <w:b/>
          <w:bCs/>
        </w:rPr>
        <w:t>Wastes are discharged to (check all that apply):</w:t>
      </w:r>
    </w:p>
    <w:p w:rsidR="00E056E1" w:rsidRDefault="00E056E1" w:rsidP="00E056E1">
      <w:pPr>
        <w:rPr>
          <w:b/>
          <w:bCs/>
        </w:rPr>
      </w:pPr>
    </w:p>
    <w:p w:rsidR="00E056E1" w:rsidRDefault="00E056E1" w:rsidP="00E056E1">
      <w:pPr>
        <w:rPr>
          <w:b/>
          <w:bCs/>
        </w:rPr>
      </w:pPr>
      <w:r>
        <w:rPr>
          <w:b/>
          <w:bCs/>
        </w:rPr>
        <w:t>[    ] Sanitary sewer</w:t>
      </w:r>
      <w:r>
        <w:rPr>
          <w:b/>
          <w:bCs/>
        </w:rPr>
        <w:tab/>
      </w:r>
      <w:r>
        <w:rPr>
          <w:b/>
          <w:bCs/>
        </w:rPr>
        <w:tab/>
      </w:r>
      <w:r>
        <w:rPr>
          <w:b/>
          <w:bCs/>
        </w:rPr>
        <w:tab/>
      </w:r>
      <w:r>
        <w:rPr>
          <w:b/>
          <w:bCs/>
        </w:rPr>
        <w:tab/>
        <w:t>[   ] Storm sewer</w:t>
      </w:r>
    </w:p>
    <w:p w:rsidR="00E056E1" w:rsidRDefault="00E056E1" w:rsidP="00E056E1">
      <w:pPr>
        <w:rPr>
          <w:b/>
          <w:bCs/>
        </w:rPr>
      </w:pPr>
      <w:r>
        <w:rPr>
          <w:b/>
          <w:bCs/>
        </w:rPr>
        <w:t>[    ] Surface water</w:t>
      </w:r>
      <w:r>
        <w:rPr>
          <w:b/>
          <w:bCs/>
        </w:rPr>
        <w:tab/>
      </w:r>
      <w:r>
        <w:rPr>
          <w:b/>
          <w:bCs/>
        </w:rPr>
        <w:tab/>
      </w:r>
      <w:r>
        <w:rPr>
          <w:b/>
          <w:bCs/>
        </w:rPr>
        <w:tab/>
      </w:r>
      <w:r>
        <w:rPr>
          <w:b/>
          <w:bCs/>
        </w:rPr>
        <w:tab/>
        <w:t>[    ] Ground water</w:t>
      </w:r>
    </w:p>
    <w:p w:rsidR="00E056E1" w:rsidRDefault="00E056E1" w:rsidP="00E056E1">
      <w:pPr>
        <w:rPr>
          <w:b/>
          <w:bCs/>
        </w:rPr>
      </w:pPr>
      <w:r>
        <w:rPr>
          <w:b/>
          <w:bCs/>
        </w:rPr>
        <w:t>[    ] Waste haulers</w:t>
      </w:r>
      <w:r>
        <w:rPr>
          <w:b/>
          <w:bCs/>
        </w:rPr>
        <w:tab/>
      </w:r>
      <w:r>
        <w:rPr>
          <w:b/>
          <w:bCs/>
        </w:rPr>
        <w:tab/>
      </w:r>
      <w:r>
        <w:rPr>
          <w:b/>
          <w:bCs/>
        </w:rPr>
        <w:tab/>
      </w:r>
      <w:r>
        <w:rPr>
          <w:b/>
          <w:bCs/>
        </w:rPr>
        <w:tab/>
        <w:t>[    ] Evaporation</w:t>
      </w:r>
    </w:p>
    <w:p w:rsidR="00E056E1" w:rsidRDefault="00E056E1" w:rsidP="00E056E1">
      <w:pPr>
        <w:rPr>
          <w:b/>
          <w:bCs/>
        </w:rPr>
      </w:pPr>
      <w:r>
        <w:rPr>
          <w:b/>
          <w:bCs/>
        </w:rPr>
        <w:t>[    ] Other (describe)</w:t>
      </w:r>
    </w:p>
    <w:p w:rsidR="00E056E1" w:rsidRDefault="00E056E1" w:rsidP="00E056E1">
      <w:pPr>
        <w:rPr>
          <w:b/>
          <w:bCs/>
        </w:rPr>
      </w:pPr>
      <w:r>
        <w:rPr>
          <w:b/>
          <w:bCs/>
        </w:rPr>
        <w:t>Name of waste hauler(s), if used</w:t>
      </w:r>
    </w:p>
    <w:p w:rsidR="00E056E1" w:rsidRDefault="00E056E1" w:rsidP="00E056E1">
      <w:pPr>
        <w:rPr>
          <w:b/>
          <w:bCs/>
        </w:rPr>
      </w:pPr>
    </w:p>
    <w:p w:rsidR="00E056E1" w:rsidRDefault="00E056E1" w:rsidP="00E056E1">
      <w:pPr>
        <w:spacing w:line="19" w:lineRule="exact"/>
        <w:rPr>
          <w:b/>
          <w:bCs/>
        </w:rPr>
      </w:pPr>
      <w:r>
        <w:rPr>
          <w:noProof/>
          <w:snapToGrid/>
        </w:rPr>
        <mc:AlternateContent>
          <mc:Choice Requires="wps">
            <w:drawing>
              <wp:anchor distT="0" distB="0" distL="114300" distR="114300" simplePos="0" relativeHeight="251668480" behindDoc="1" locked="1" layoutInCell="0" allowOverlap="1" wp14:anchorId="28831F86" wp14:editId="495D19C4">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G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npwZ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56E1" w:rsidRDefault="00E056E1" w:rsidP="00E056E1">
      <w:pPr>
        <w:rPr>
          <w:b/>
          <w:bCs/>
        </w:rPr>
      </w:pPr>
    </w:p>
    <w:p w:rsidR="00E056E1" w:rsidRDefault="00E056E1" w:rsidP="00E056E1">
      <w:pPr>
        <w:rPr>
          <w:b/>
          <w:bCs/>
        </w:rPr>
      </w:pPr>
      <w:r>
        <w:rPr>
          <w:b/>
          <w:bCs/>
        </w:rPr>
        <w:t>Is a grease trap installed?</w:t>
      </w:r>
      <w:r>
        <w:rPr>
          <w:b/>
          <w:bCs/>
        </w:rPr>
        <w:tab/>
        <w:t>Yes</w:t>
      </w:r>
      <w:r>
        <w:rPr>
          <w:b/>
          <w:bCs/>
        </w:rPr>
        <w:tab/>
        <w:t>No</w:t>
      </w:r>
    </w:p>
    <w:p w:rsidR="00E056E1" w:rsidRDefault="00E056E1" w:rsidP="00E056E1">
      <w:pPr>
        <w:rPr>
          <w:b/>
          <w:bCs/>
        </w:rPr>
      </w:pPr>
      <w:r>
        <w:rPr>
          <w:b/>
          <w:bCs/>
        </w:rPr>
        <w:t>Is it operational?</w:t>
      </w:r>
      <w:r>
        <w:rPr>
          <w:b/>
          <w:bCs/>
        </w:rPr>
        <w:tab/>
      </w:r>
      <w:r>
        <w:rPr>
          <w:b/>
          <w:bCs/>
        </w:rPr>
        <w:tab/>
        <w:t>Yes</w:t>
      </w:r>
      <w:r>
        <w:rPr>
          <w:b/>
          <w:bCs/>
        </w:rPr>
        <w:tab/>
        <w:t>No</w:t>
      </w:r>
    </w:p>
    <w:p w:rsidR="00E056E1" w:rsidRDefault="00E056E1" w:rsidP="00E056E1">
      <w:pPr>
        <w:rPr>
          <w:b/>
          <w:bCs/>
        </w:rPr>
      </w:pPr>
    </w:p>
    <w:p w:rsidR="00E056E1" w:rsidRDefault="00E056E1" w:rsidP="00E056E1">
      <w:pPr>
        <w:rPr>
          <w:b/>
          <w:bCs/>
        </w:rPr>
      </w:pPr>
      <w:r>
        <w:rPr>
          <w:b/>
          <w:bCs/>
        </w:rPr>
        <w:t>Does the business discharge a lot of process wastewater?</w:t>
      </w:r>
    </w:p>
    <w:p w:rsidR="00E056E1" w:rsidRDefault="00E056E1" w:rsidP="00E056E1">
      <w:pPr>
        <w:pStyle w:val="a"/>
        <w:tabs>
          <w:tab w:val="left" w:pos="-1440"/>
        </w:tabs>
        <w:rPr>
          <w:b/>
          <w:bCs/>
        </w:rPr>
      </w:pPr>
      <w:r>
        <w:rPr>
          <w:b/>
          <w:bCs/>
        </w:rPr>
        <w:sym w:font="Symbol" w:char="F0B7"/>
      </w:r>
      <w:r>
        <w:rPr>
          <w:b/>
          <w:bCs/>
        </w:rPr>
        <w:tab/>
        <w:t>More than 5% of the flow to the waste treatment facility?</w:t>
      </w:r>
      <w:r>
        <w:rPr>
          <w:b/>
          <w:bCs/>
        </w:rPr>
        <w:tab/>
      </w:r>
      <w:r>
        <w:rPr>
          <w:b/>
          <w:bCs/>
        </w:rPr>
        <w:tab/>
        <w:t>Yes</w:t>
      </w:r>
      <w:r>
        <w:rPr>
          <w:b/>
          <w:bCs/>
        </w:rPr>
        <w:tab/>
        <w:t>No</w:t>
      </w:r>
    </w:p>
    <w:p w:rsidR="00E056E1" w:rsidRDefault="00E056E1" w:rsidP="00E056E1">
      <w:pPr>
        <w:pStyle w:val="a"/>
        <w:tabs>
          <w:tab w:val="left" w:pos="-1440"/>
        </w:tabs>
        <w:rPr>
          <w:b/>
          <w:bCs/>
        </w:rPr>
      </w:pPr>
      <w:r>
        <w:rPr>
          <w:b/>
          <w:bCs/>
        </w:rPr>
        <w:sym w:font="Symbol" w:char="F0B7"/>
      </w:r>
      <w:r>
        <w:rPr>
          <w:b/>
          <w:bCs/>
        </w:rPr>
        <w:tab/>
        <w:t>More than 25,000 gallons per work day?</w:t>
      </w:r>
      <w:r>
        <w:rPr>
          <w:b/>
          <w:bCs/>
        </w:rPr>
        <w:tab/>
      </w:r>
      <w:r>
        <w:rPr>
          <w:b/>
          <w:bCs/>
        </w:rPr>
        <w:tab/>
      </w:r>
      <w:r>
        <w:rPr>
          <w:b/>
          <w:bCs/>
        </w:rPr>
        <w:tab/>
      </w:r>
      <w:r>
        <w:rPr>
          <w:b/>
          <w:bCs/>
        </w:rPr>
        <w:tab/>
      </w:r>
      <w:r>
        <w:rPr>
          <w:b/>
          <w:bCs/>
        </w:rPr>
        <w:tab/>
        <w:t>Yes</w:t>
      </w:r>
      <w:r>
        <w:rPr>
          <w:b/>
          <w:bCs/>
        </w:rPr>
        <w:tab/>
        <w:t>No</w:t>
      </w:r>
    </w:p>
    <w:p w:rsidR="00E056E1" w:rsidRDefault="00E056E1" w:rsidP="00E056E1">
      <w:pPr>
        <w:pStyle w:val="a"/>
        <w:tabs>
          <w:tab w:val="left" w:pos="-1440"/>
        </w:tabs>
        <w:rPr>
          <w:b/>
          <w:bCs/>
        </w:rPr>
        <w:sectPr w:rsidR="00E056E1" w:rsidSect="00A8432D">
          <w:headerReference w:type="even" r:id="rId10"/>
          <w:headerReference w:type="default" r:id="rId11"/>
          <w:headerReference w:type="first" r:id="rId12"/>
          <w:pgSz w:w="12240" w:h="15840"/>
          <w:pgMar w:top="1440" w:right="1440" w:bottom="1080" w:left="1440" w:header="1440" w:footer="1440" w:gutter="0"/>
          <w:cols w:space="720"/>
          <w:noEndnote/>
        </w:sectPr>
      </w:pPr>
    </w:p>
    <w:p w:rsidR="00E056E1" w:rsidRDefault="00E056E1" w:rsidP="00E056E1">
      <w:pPr>
        <w:rPr>
          <w:b/>
          <w:bCs/>
        </w:rPr>
      </w:pPr>
      <w:r>
        <w:rPr>
          <w:b/>
          <w:bCs/>
        </w:rPr>
        <w:lastRenderedPageBreak/>
        <w:t>Does the business do any of the following:</w:t>
      </w:r>
    </w:p>
    <w:p w:rsidR="00E056E1" w:rsidRDefault="00E056E1" w:rsidP="00E056E1">
      <w:pPr>
        <w:rPr>
          <w:b/>
          <w:bCs/>
        </w:rPr>
      </w:pPr>
    </w:p>
    <w:p w:rsidR="00E056E1" w:rsidRDefault="00E056E1" w:rsidP="00E056E1">
      <w:pPr>
        <w:tabs>
          <w:tab w:val="left" w:pos="-1440"/>
        </w:tabs>
        <w:ind w:left="5760" w:hanging="5760"/>
        <w:rPr>
          <w:b/>
          <w:bCs/>
        </w:rPr>
      </w:pPr>
      <w:r>
        <w:rPr>
          <w:b/>
          <w:bCs/>
        </w:rPr>
        <w:t>[   ] Adhesives</w:t>
      </w:r>
      <w:r>
        <w:rPr>
          <w:b/>
          <w:bCs/>
        </w:rPr>
        <w:tab/>
        <w:t>[   ] Car Wash</w:t>
      </w:r>
      <w:r>
        <w:rPr>
          <w:b/>
          <w:bCs/>
        </w:rPr>
        <w:tab/>
      </w:r>
    </w:p>
    <w:p w:rsidR="00E056E1" w:rsidRDefault="00E056E1" w:rsidP="00E056E1">
      <w:pPr>
        <w:tabs>
          <w:tab w:val="left" w:pos="-1440"/>
        </w:tabs>
        <w:ind w:left="5760" w:hanging="5760"/>
        <w:rPr>
          <w:b/>
          <w:bCs/>
        </w:rPr>
      </w:pPr>
      <w:r>
        <w:rPr>
          <w:b/>
          <w:bCs/>
        </w:rPr>
        <w:t>[   ] Aluminum Forming</w:t>
      </w:r>
      <w:r>
        <w:rPr>
          <w:b/>
          <w:bCs/>
        </w:rPr>
        <w:tab/>
        <w:t>[   ] Carpet Cleaner</w:t>
      </w:r>
    </w:p>
    <w:p w:rsidR="00E056E1" w:rsidRDefault="00E056E1" w:rsidP="00E056E1">
      <w:pPr>
        <w:tabs>
          <w:tab w:val="left" w:pos="-1440"/>
        </w:tabs>
        <w:ind w:left="5760" w:hanging="5760"/>
        <w:rPr>
          <w:b/>
          <w:bCs/>
        </w:rPr>
      </w:pPr>
      <w:r>
        <w:rPr>
          <w:b/>
          <w:bCs/>
        </w:rPr>
        <w:t>[   ] Battery Manufacturing</w:t>
      </w:r>
      <w:r>
        <w:rPr>
          <w:b/>
          <w:bCs/>
        </w:rPr>
        <w:tab/>
        <w:t>[   ] Dairy</w:t>
      </w:r>
    </w:p>
    <w:p w:rsidR="00E056E1" w:rsidRDefault="00E056E1" w:rsidP="00E056E1">
      <w:pPr>
        <w:tabs>
          <w:tab w:val="left" w:pos="-1440"/>
        </w:tabs>
        <w:ind w:left="5760" w:hanging="5760"/>
        <w:rPr>
          <w:b/>
          <w:bCs/>
        </w:rPr>
      </w:pPr>
      <w:r>
        <w:rPr>
          <w:b/>
          <w:bCs/>
        </w:rPr>
        <w:t>[   ] Copper Forming</w:t>
      </w:r>
      <w:r>
        <w:rPr>
          <w:b/>
          <w:bCs/>
        </w:rPr>
        <w:tab/>
        <w:t>[   ] Food Processor</w:t>
      </w:r>
    </w:p>
    <w:p w:rsidR="00E056E1" w:rsidRDefault="00E056E1" w:rsidP="00E056E1">
      <w:pPr>
        <w:tabs>
          <w:tab w:val="left" w:pos="-1440"/>
        </w:tabs>
        <w:ind w:left="5760" w:hanging="5760"/>
        <w:rPr>
          <w:b/>
          <w:bCs/>
        </w:rPr>
      </w:pPr>
      <w:r>
        <w:rPr>
          <w:b/>
          <w:bCs/>
        </w:rPr>
        <w:t>[   ] Electric &amp; Electronic Components</w:t>
      </w:r>
      <w:r>
        <w:rPr>
          <w:b/>
          <w:bCs/>
        </w:rPr>
        <w:tab/>
        <w:t>[   ] Hospital</w:t>
      </w:r>
    </w:p>
    <w:p w:rsidR="00E056E1" w:rsidRDefault="00E056E1" w:rsidP="00E056E1">
      <w:pPr>
        <w:tabs>
          <w:tab w:val="left" w:pos="-1440"/>
        </w:tabs>
        <w:ind w:left="5760" w:hanging="5760"/>
        <w:rPr>
          <w:b/>
          <w:bCs/>
        </w:rPr>
      </w:pPr>
      <w:r>
        <w:rPr>
          <w:b/>
          <w:bCs/>
        </w:rPr>
        <w:t>[   ] Explosives Manufacturing</w:t>
      </w:r>
      <w:r>
        <w:rPr>
          <w:b/>
          <w:bCs/>
        </w:rPr>
        <w:tab/>
        <w:t>[   ] Laundries</w:t>
      </w:r>
    </w:p>
    <w:p w:rsidR="00E056E1" w:rsidRDefault="00E056E1" w:rsidP="00E056E1">
      <w:pPr>
        <w:tabs>
          <w:tab w:val="left" w:pos="-1440"/>
        </w:tabs>
        <w:ind w:left="5760" w:hanging="5760"/>
        <w:rPr>
          <w:b/>
          <w:bCs/>
        </w:rPr>
      </w:pPr>
      <w:r>
        <w:rPr>
          <w:b/>
          <w:bCs/>
        </w:rPr>
        <w:t>[   ]</w:t>
      </w:r>
      <w:r>
        <w:t xml:space="preserve"> </w:t>
      </w:r>
      <w:r>
        <w:rPr>
          <w:b/>
          <w:bCs/>
        </w:rPr>
        <w:t>Foundries</w:t>
      </w:r>
      <w:r>
        <w:rPr>
          <w:b/>
          <w:bCs/>
        </w:rPr>
        <w:tab/>
        <w:t>[   ] Photo Lab</w:t>
      </w:r>
    </w:p>
    <w:p w:rsidR="00E056E1" w:rsidRDefault="00E056E1" w:rsidP="00E056E1">
      <w:pPr>
        <w:tabs>
          <w:tab w:val="left" w:pos="-1440"/>
        </w:tabs>
        <w:ind w:left="5760" w:hanging="5760"/>
        <w:rPr>
          <w:b/>
          <w:bCs/>
        </w:rPr>
      </w:pPr>
      <w:r>
        <w:rPr>
          <w:b/>
          <w:bCs/>
        </w:rPr>
        <w:t>[   ]</w:t>
      </w:r>
      <w:r>
        <w:t xml:space="preserve"> </w:t>
      </w:r>
      <w:r>
        <w:rPr>
          <w:b/>
          <w:bCs/>
        </w:rPr>
        <w:t>Inorganic Chemicals Mfg. or Packaging</w:t>
      </w:r>
      <w:r>
        <w:rPr>
          <w:b/>
          <w:bCs/>
        </w:rPr>
        <w:tab/>
        <w:t>[   ] Restaurant &amp; Food Service</w:t>
      </w:r>
    </w:p>
    <w:p w:rsidR="00E056E1" w:rsidRDefault="00E056E1" w:rsidP="00E056E1">
      <w:pPr>
        <w:tabs>
          <w:tab w:val="left" w:pos="-1440"/>
        </w:tabs>
        <w:ind w:left="5760" w:hanging="5760"/>
        <w:rPr>
          <w:b/>
          <w:bCs/>
        </w:rPr>
      </w:pPr>
      <w:r>
        <w:rPr>
          <w:b/>
          <w:bCs/>
        </w:rPr>
        <w:t>[   ] Industrial Porcelain Ceramic Manufacturing</w:t>
      </w:r>
      <w:r>
        <w:rPr>
          <w:b/>
          <w:bCs/>
        </w:rPr>
        <w:tab/>
        <w:t>[   ] Septage Hauler</w:t>
      </w:r>
    </w:p>
    <w:p w:rsidR="00E056E1" w:rsidRDefault="00E056E1" w:rsidP="00E056E1">
      <w:pPr>
        <w:tabs>
          <w:tab w:val="left" w:pos="-1440"/>
        </w:tabs>
        <w:ind w:left="5760" w:hanging="5760"/>
        <w:rPr>
          <w:b/>
          <w:bCs/>
        </w:rPr>
      </w:pPr>
      <w:r>
        <w:rPr>
          <w:b/>
          <w:bCs/>
        </w:rPr>
        <w:t>[   ] Iron &amp; Steel</w:t>
      </w:r>
      <w:r>
        <w:rPr>
          <w:b/>
          <w:bCs/>
        </w:rPr>
        <w:tab/>
        <w:t>[   ] Slaughter House</w:t>
      </w:r>
    </w:p>
    <w:p w:rsidR="00E056E1" w:rsidRDefault="00E056E1" w:rsidP="00E056E1">
      <w:pPr>
        <w:rPr>
          <w:b/>
          <w:bCs/>
        </w:rPr>
      </w:pPr>
      <w:r>
        <w:rPr>
          <w:b/>
          <w:bCs/>
        </w:rPr>
        <w:t>[   ] Metal Finishing, Coating or Cleaning</w:t>
      </w:r>
    </w:p>
    <w:p w:rsidR="00E056E1" w:rsidRDefault="00E056E1" w:rsidP="00E056E1">
      <w:pPr>
        <w:rPr>
          <w:b/>
          <w:bCs/>
        </w:rPr>
      </w:pPr>
      <w:r>
        <w:rPr>
          <w:b/>
          <w:bCs/>
        </w:rPr>
        <w:t>[   ] Mining</w:t>
      </w:r>
    </w:p>
    <w:p w:rsidR="00E056E1" w:rsidRDefault="00E056E1" w:rsidP="00E056E1">
      <w:pPr>
        <w:rPr>
          <w:b/>
          <w:bCs/>
        </w:rPr>
      </w:pPr>
      <w:r>
        <w:rPr>
          <w:b/>
          <w:bCs/>
        </w:rPr>
        <w:t>[   ] Nonferrous Metals Manufacturing</w:t>
      </w:r>
    </w:p>
    <w:p w:rsidR="00E056E1" w:rsidRDefault="00E056E1" w:rsidP="00E056E1">
      <w:pPr>
        <w:rPr>
          <w:b/>
          <w:bCs/>
        </w:rPr>
      </w:pPr>
      <w:r>
        <w:t xml:space="preserve">[   ] </w:t>
      </w:r>
      <w:r>
        <w:rPr>
          <w:b/>
          <w:bCs/>
        </w:rPr>
        <w:t>Organic Chemicals Manufacturing or Packaging</w:t>
      </w:r>
    </w:p>
    <w:p w:rsidR="00E056E1" w:rsidRDefault="00E056E1" w:rsidP="00E056E1">
      <w:pPr>
        <w:rPr>
          <w:b/>
          <w:bCs/>
        </w:rPr>
      </w:pPr>
      <w:r>
        <w:rPr>
          <w:b/>
          <w:bCs/>
        </w:rPr>
        <w:t>[   ] Paint &amp; Ink Manufacturing</w:t>
      </w:r>
    </w:p>
    <w:p w:rsidR="00E056E1" w:rsidRDefault="00E056E1" w:rsidP="00E056E1">
      <w:pPr>
        <w:rPr>
          <w:b/>
          <w:bCs/>
        </w:rPr>
      </w:pPr>
      <w:r>
        <w:rPr>
          <w:b/>
          <w:bCs/>
        </w:rPr>
        <w:t>[   ] Pesticides Formulating or Packaging</w:t>
      </w:r>
    </w:p>
    <w:p w:rsidR="00E056E1" w:rsidRDefault="00E056E1" w:rsidP="00E056E1">
      <w:pPr>
        <w:rPr>
          <w:b/>
          <w:bCs/>
        </w:rPr>
      </w:pPr>
      <w:r>
        <w:rPr>
          <w:b/>
          <w:bCs/>
        </w:rPr>
        <w:t>[   ] Petroleum Refining</w:t>
      </w:r>
    </w:p>
    <w:p w:rsidR="00E056E1" w:rsidRDefault="00E056E1" w:rsidP="00E056E1">
      <w:pPr>
        <w:rPr>
          <w:b/>
          <w:bCs/>
        </w:rPr>
      </w:pPr>
      <w:r>
        <w:rPr>
          <w:b/>
          <w:bCs/>
        </w:rPr>
        <w:t>[   ] Pharmaceuticals Manufacturing or Packaging</w:t>
      </w:r>
    </w:p>
    <w:p w:rsidR="00E056E1" w:rsidRDefault="00E056E1" w:rsidP="00E056E1">
      <w:pPr>
        <w:rPr>
          <w:b/>
          <w:bCs/>
        </w:rPr>
      </w:pPr>
      <w:r>
        <w:rPr>
          <w:b/>
          <w:bCs/>
        </w:rPr>
        <w:t>[   ] Plastics Manufacturing</w:t>
      </w:r>
    </w:p>
    <w:p w:rsidR="00E056E1" w:rsidRDefault="00E056E1" w:rsidP="00E056E1">
      <w:pPr>
        <w:rPr>
          <w:b/>
          <w:bCs/>
        </w:rPr>
      </w:pPr>
      <w:r>
        <w:rPr>
          <w:b/>
          <w:bCs/>
        </w:rPr>
        <w:t>[   ] Rubber Manufacturing</w:t>
      </w:r>
    </w:p>
    <w:p w:rsidR="00E056E1" w:rsidRDefault="00E056E1" w:rsidP="00E056E1">
      <w:pPr>
        <w:rPr>
          <w:b/>
          <w:bCs/>
        </w:rPr>
      </w:pPr>
      <w:r>
        <w:rPr>
          <w:b/>
          <w:bCs/>
        </w:rPr>
        <w:t>[   ] Soaps &amp; Detergents Manufacturing</w:t>
      </w:r>
    </w:p>
    <w:p w:rsidR="00E056E1" w:rsidRDefault="00E056E1" w:rsidP="00E056E1">
      <w:pPr>
        <w:rPr>
          <w:b/>
          <w:bCs/>
        </w:rPr>
      </w:pPr>
      <w:r>
        <w:rPr>
          <w:b/>
          <w:bCs/>
        </w:rPr>
        <w:t>[   ] Steam Electric Generation</w:t>
      </w:r>
    </w:p>
    <w:p w:rsidR="00E056E1" w:rsidRDefault="00E056E1" w:rsidP="00E056E1">
      <w:pPr>
        <w:rPr>
          <w:b/>
          <w:bCs/>
        </w:rPr>
      </w:pPr>
      <w:r>
        <w:rPr>
          <w:b/>
          <w:bCs/>
        </w:rPr>
        <w:t>[   ] Tanning Animal Skins</w:t>
      </w:r>
    </w:p>
    <w:p w:rsidR="00E056E1" w:rsidRDefault="00E056E1" w:rsidP="00E056E1">
      <w:pPr>
        <w:rPr>
          <w:b/>
          <w:bCs/>
        </w:rPr>
      </w:pPr>
      <w:r>
        <w:rPr>
          <w:b/>
          <w:bCs/>
        </w:rPr>
        <w:t>[   ] Textile Mills</w:t>
      </w:r>
    </w:p>
    <w:p w:rsidR="00E056E1" w:rsidRDefault="00E056E1" w:rsidP="00E056E1">
      <w:pPr>
        <w:rPr>
          <w:b/>
          <w:bCs/>
        </w:rPr>
      </w:pPr>
    </w:p>
    <w:p w:rsidR="00E056E1" w:rsidRDefault="00E056E1" w:rsidP="00E056E1">
      <w:pPr>
        <w:rPr>
          <w:b/>
          <w:bCs/>
        </w:rPr>
      </w:pPr>
      <w:r>
        <w:rPr>
          <w:b/>
          <w:bCs/>
        </w:rPr>
        <w:t>Are any process changes or expansions planned during the next three years?  Yes</w:t>
      </w:r>
      <w:r>
        <w:rPr>
          <w:b/>
          <w:bCs/>
        </w:rPr>
        <w:tab/>
        <w:t>No</w:t>
      </w:r>
    </w:p>
    <w:p w:rsidR="00E056E1" w:rsidRDefault="00E056E1" w:rsidP="00E056E1">
      <w:pPr>
        <w:rPr>
          <w:b/>
          <w:bCs/>
        </w:rPr>
      </w:pPr>
      <w:r>
        <w:rPr>
          <w:b/>
          <w:bCs/>
        </w:rPr>
        <w:t>If yes, attach a separate sheet to this form describing the nature of planned changes or expansions.</w:t>
      </w:r>
    </w:p>
    <w:p w:rsidR="00E056E1" w:rsidRDefault="00E056E1" w:rsidP="00E056E1">
      <w:pPr>
        <w:rPr>
          <w:b/>
          <w:bCs/>
        </w:rPr>
      </w:pPr>
    </w:p>
    <w:p w:rsidR="00E056E1" w:rsidRDefault="00E056E1" w:rsidP="00E056E1">
      <w:pPr>
        <w:spacing w:line="19" w:lineRule="exact"/>
        <w:ind w:firstLine="5760"/>
        <w:rPr>
          <w:b/>
          <w:bCs/>
        </w:rPr>
      </w:pPr>
      <w:r>
        <w:rPr>
          <w:noProof/>
          <w:snapToGrid/>
        </w:rPr>
        <mc:AlternateContent>
          <mc:Choice Requires="wps">
            <w:drawing>
              <wp:anchor distT="0" distB="0" distL="114300" distR="114300" simplePos="0" relativeHeight="251669504" behindDoc="1" locked="1" layoutInCell="0" allowOverlap="1" wp14:anchorId="328C2649" wp14:editId="45A57FDB">
                <wp:simplePos x="0" y="0"/>
                <wp:positionH relativeFrom="page">
                  <wp:posOffset>4572000</wp:posOffset>
                </wp:positionH>
                <wp:positionV relativeFrom="paragraph">
                  <wp:posOffset>0</wp:posOffset>
                </wp:positionV>
                <wp:extent cx="2286000" cy="12065"/>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in;margin-top:0;width:180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25Q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" o:allowincell="f" fillcolor="black" stroked="f" strokeweight="0">
                <w10:wrap anchorx="page"/>
                <w10:anchorlock/>
              </v:rect>
            </w:pict>
          </mc:Fallback>
        </mc:AlternateContent>
      </w:r>
    </w:p>
    <w:p w:rsidR="00E056E1" w:rsidRDefault="00E056E1" w:rsidP="00E056E1">
      <w:pPr>
        <w:ind w:firstLine="5760"/>
        <w:rPr>
          <w:b/>
          <w:bCs/>
          <w:sz w:val="19"/>
          <w:szCs w:val="19"/>
        </w:rPr>
      </w:pPr>
      <w:r>
        <w:rPr>
          <w:b/>
          <w:bCs/>
        </w:rPr>
        <w:t xml:space="preserve">             </w:t>
      </w:r>
      <w:r>
        <w:rPr>
          <w:b/>
          <w:bCs/>
          <w:sz w:val="19"/>
          <w:szCs w:val="19"/>
        </w:rPr>
        <w:t xml:space="preserve"> Inspector</w:t>
      </w:r>
    </w:p>
    <w:p w:rsidR="00E056E1" w:rsidRDefault="00E056E1" w:rsidP="00E056E1">
      <w:pPr>
        <w:ind w:firstLine="5760"/>
        <w:rPr>
          <w:b/>
          <w:bCs/>
        </w:rPr>
      </w:pPr>
    </w:p>
    <w:p w:rsidR="00E056E1" w:rsidRDefault="00E056E1" w:rsidP="00E056E1">
      <w:pPr>
        <w:rPr>
          <w:b/>
          <w:bCs/>
        </w:rPr>
      </w:pPr>
    </w:p>
    <w:p w:rsidR="00E056E1" w:rsidRDefault="00E056E1" w:rsidP="00E056E1">
      <w:pPr>
        <w:spacing w:line="19" w:lineRule="exact"/>
        <w:ind w:left="5760"/>
        <w:rPr>
          <w:b/>
          <w:bCs/>
        </w:rPr>
      </w:pPr>
      <w:r>
        <w:rPr>
          <w:noProof/>
          <w:snapToGrid/>
        </w:rPr>
        <mc:AlternateContent>
          <mc:Choice Requires="wps">
            <w:drawing>
              <wp:anchor distT="0" distB="0" distL="114300" distR="114300" simplePos="0" relativeHeight="251670528" behindDoc="1" locked="1" layoutInCell="0" allowOverlap="1" wp14:anchorId="7926DD61" wp14:editId="6307D6DC">
                <wp:simplePos x="0" y="0"/>
                <wp:positionH relativeFrom="page">
                  <wp:posOffset>4572000</wp:posOffset>
                </wp:positionH>
                <wp:positionV relativeFrom="paragraph">
                  <wp:posOffset>0</wp:posOffset>
                </wp:positionV>
                <wp:extent cx="22860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in;margin-top:0;width:180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Rb5Q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" o:allowincell="f" fillcolor="black" stroked="f" strokeweight="0">
                <w10:wrap anchorx="page"/>
                <w10:anchorlock/>
              </v:rect>
            </w:pict>
          </mc:Fallback>
        </mc:AlternateContent>
      </w:r>
    </w:p>
    <w:p w:rsidR="00E056E1" w:rsidRDefault="00E056E1" w:rsidP="00E056E1">
      <w:pPr>
        <w:ind w:left="6480"/>
        <w:rPr>
          <w:b/>
          <w:bCs/>
        </w:rPr>
      </w:pPr>
      <w:r>
        <w:rPr>
          <w:b/>
          <w:bCs/>
          <w:sz w:val="19"/>
          <w:szCs w:val="19"/>
        </w:rPr>
        <w:t>Waste Treatment Facility</w:t>
      </w:r>
    </w:p>
    <w:p w:rsidR="00E056E1" w:rsidRDefault="00E056E1" w:rsidP="00E056E1">
      <w:pPr>
        <w:rPr>
          <w:b/>
          <w:bCs/>
        </w:rPr>
      </w:pPr>
      <w:r>
        <w:rPr>
          <w:b/>
          <w:bCs/>
        </w:rPr>
        <w:t>Please send a copy of the preliminary inspection form (both sides) to:</w:t>
      </w:r>
    </w:p>
    <w:p w:rsidR="00E056E1" w:rsidRDefault="00E056E1" w:rsidP="00E056E1">
      <w:pPr>
        <w:rPr>
          <w:b/>
          <w:bCs/>
        </w:rPr>
      </w:pPr>
    </w:p>
    <w:p w:rsidR="00E056E1" w:rsidRDefault="00E056E1" w:rsidP="00E056E1">
      <w:pPr>
        <w:ind w:left="720"/>
        <w:rPr>
          <w:b/>
          <w:bCs/>
        </w:rPr>
      </w:pPr>
      <w:r>
        <w:rPr>
          <w:b/>
          <w:bCs/>
        </w:rPr>
        <w:t>Jennifer Robinson</w:t>
      </w:r>
    </w:p>
    <w:p w:rsidR="00E056E1" w:rsidRDefault="00E056E1" w:rsidP="00E056E1">
      <w:pPr>
        <w:ind w:left="720"/>
        <w:rPr>
          <w:b/>
          <w:bCs/>
        </w:rPr>
      </w:pPr>
      <w:r>
        <w:rPr>
          <w:b/>
          <w:bCs/>
        </w:rPr>
        <w:t>Division of Water Quality</w:t>
      </w:r>
    </w:p>
    <w:p w:rsidR="00E056E1" w:rsidRDefault="00E056E1" w:rsidP="00E056E1">
      <w:pPr>
        <w:ind w:left="720"/>
        <w:rPr>
          <w:b/>
          <w:bCs/>
        </w:rPr>
      </w:pPr>
      <w:r>
        <w:rPr>
          <w:b/>
          <w:bCs/>
        </w:rPr>
        <w:t>PO</w:t>
      </w:r>
      <w:r>
        <w:rPr>
          <w:b/>
          <w:bCs/>
        </w:rPr>
        <w:t xml:space="preserve"> Box 144870</w:t>
      </w:r>
    </w:p>
    <w:p w:rsidR="00E056E1" w:rsidRDefault="00E056E1" w:rsidP="00E056E1">
      <w:pPr>
        <w:ind w:left="720"/>
        <w:rPr>
          <w:b/>
          <w:bCs/>
        </w:rPr>
      </w:pPr>
      <w:r>
        <w:rPr>
          <w:b/>
          <w:bCs/>
        </w:rPr>
        <w:t>Salt Lake City, Utah 84114-4870</w:t>
      </w:r>
    </w:p>
    <w:p w:rsidR="00E056E1" w:rsidRDefault="00E056E1" w:rsidP="00E056E1">
      <w:pPr>
        <w:rPr>
          <w:b/>
          <w:bCs/>
        </w:rPr>
      </w:pPr>
    </w:p>
    <w:p w:rsidR="00E056E1" w:rsidRDefault="00E056E1" w:rsidP="00E056E1">
      <w:pPr>
        <w:ind w:firstLine="720"/>
        <w:rPr>
          <w:b/>
          <w:bCs/>
        </w:rPr>
      </w:pPr>
      <w:r>
        <w:rPr>
          <w:b/>
          <w:bCs/>
        </w:rPr>
        <w:t>Phone:</w:t>
      </w:r>
      <w:r>
        <w:rPr>
          <w:b/>
          <w:bCs/>
        </w:rPr>
        <w:tab/>
        <w:t xml:space="preserve">(801) 536-4383 </w:t>
      </w:r>
    </w:p>
    <w:p w:rsidR="00E056E1" w:rsidRDefault="00E056E1" w:rsidP="00E056E1">
      <w:pPr>
        <w:ind w:firstLine="720"/>
        <w:rPr>
          <w:b/>
          <w:bCs/>
        </w:rPr>
      </w:pPr>
      <w:r>
        <w:rPr>
          <w:b/>
          <w:bCs/>
        </w:rPr>
        <w:t>Fax:</w:t>
      </w:r>
      <w:r>
        <w:rPr>
          <w:b/>
          <w:bCs/>
        </w:rPr>
        <w:tab/>
      </w:r>
      <w:r>
        <w:rPr>
          <w:b/>
          <w:bCs/>
        </w:rPr>
        <w:tab/>
        <w:t>(801) 536-4301</w:t>
      </w:r>
    </w:p>
    <w:p w:rsidR="00E056E1" w:rsidRDefault="00E056E1" w:rsidP="00E056E1">
      <w:pPr>
        <w:widowControl/>
        <w:tabs>
          <w:tab w:val="left" w:pos="-1440"/>
          <w:tab w:val="left" w:pos="-720"/>
          <w:tab w:val="left" w:pos="0"/>
          <w:tab w:val="left" w:pos="720"/>
          <w:tab w:val="left" w:pos="2160"/>
          <w:tab w:val="center" w:pos="4334"/>
          <w:tab w:val="center" w:pos="6480"/>
          <w:tab w:val="center" w:pos="8640"/>
        </w:tabs>
      </w:pPr>
      <w:r>
        <w:rPr>
          <w:b/>
          <w:bCs/>
        </w:rPr>
        <w:tab/>
        <w:t>E-Mail:</w:t>
      </w:r>
      <w:r>
        <w:rPr>
          <w:b/>
          <w:bCs/>
        </w:rPr>
        <w:tab/>
      </w:r>
      <w:r>
        <w:rPr>
          <w:b/>
          <w:bCs/>
        </w:rPr>
        <w:t>jenrobinson@utah.gov</w:t>
      </w:r>
    </w:p>
    <w:p w:rsidR="00E056E1" w:rsidRDefault="00E056E1" w:rsidP="00E056E1">
      <w:pPr>
        <w:widowControl/>
        <w:spacing w:after="200" w:line="276" w:lineRule="auto"/>
      </w:pPr>
    </w:p>
    <w:p w:rsidR="005F2B5A" w:rsidRDefault="005F2B5A" w:rsidP="00E056E1">
      <w:pPr>
        <w:widowControl/>
        <w:jc w:val="center"/>
        <w:rPr>
          <w:sz w:val="40"/>
          <w:szCs w:val="40"/>
        </w:rPr>
        <w:sectPr w:rsidR="005F2B5A" w:rsidSect="004D7CFC">
          <w:headerReference w:type="default" r:id="rId13"/>
          <w:pgSz w:w="12240" w:h="15840"/>
          <w:pgMar w:top="1440" w:right="1440" w:bottom="990" w:left="1440" w:header="720" w:footer="720" w:gutter="0"/>
          <w:cols w:space="720"/>
          <w:docGrid w:linePitch="360"/>
        </w:sectPr>
      </w:pPr>
    </w:p>
    <w:p w:rsidR="00E056E1" w:rsidRPr="00E056E1" w:rsidRDefault="00E056E1" w:rsidP="00E056E1">
      <w:pPr>
        <w:widowControl/>
        <w:jc w:val="center"/>
        <w:rPr>
          <w:sz w:val="40"/>
          <w:szCs w:val="40"/>
        </w:rPr>
      </w:pPr>
    </w:p>
    <w:p w:rsidR="00E056E1" w:rsidRPr="00DE7149" w:rsidRDefault="00E056E1" w:rsidP="00B75F14">
      <w:pPr>
        <w:jc w:val="both"/>
        <w:rPr>
          <w:sz w:val="22"/>
          <w:szCs w:val="22"/>
        </w:rPr>
      </w:pPr>
    </w:p>
    <w:p w:rsidR="00E056E1" w:rsidRDefault="00E056E1"/>
    <w:tbl>
      <w:tblPr>
        <w:tblW w:w="13248" w:type="dxa"/>
        <w:tblLook w:val="04A0" w:firstRow="1" w:lastRow="0" w:firstColumn="1" w:lastColumn="0" w:noHBand="0" w:noVBand="1"/>
      </w:tblPr>
      <w:tblGrid>
        <w:gridCol w:w="483"/>
        <w:gridCol w:w="1695"/>
        <w:gridCol w:w="1366"/>
        <w:gridCol w:w="1064"/>
        <w:gridCol w:w="1980"/>
        <w:gridCol w:w="2070"/>
        <w:gridCol w:w="2070"/>
        <w:gridCol w:w="2520"/>
      </w:tblGrid>
      <w:tr w:rsidR="00E056E1" w:rsidRPr="00A7743F" w:rsidTr="007967CF">
        <w:trPr>
          <w:trHeight w:val="375"/>
        </w:trPr>
        <w:tc>
          <w:tcPr>
            <w:tcW w:w="483" w:type="dxa"/>
            <w:vMerge w:val="restart"/>
            <w:tcBorders>
              <w:top w:val="single" w:sz="12" w:space="0" w:color="auto"/>
              <w:left w:val="single" w:sz="12" w:space="0" w:color="auto"/>
              <w:bottom w:val="single" w:sz="12" w:space="0" w:color="000000"/>
              <w:right w:val="single" w:sz="4" w:space="0" w:color="auto"/>
            </w:tcBorders>
            <w:shd w:val="clear" w:color="000000" w:fill="FFFF99"/>
            <w:noWrap/>
            <w:vAlign w:val="center"/>
            <w:hideMark/>
          </w:tcPr>
          <w:p w:rsidR="00E056E1" w:rsidRPr="00A7743F" w:rsidRDefault="00E056E1" w:rsidP="007967CF">
            <w:pPr>
              <w:widowControl/>
              <w:jc w:val="center"/>
              <w:rPr>
                <w:snapToGrid/>
                <w:sz w:val="22"/>
                <w:szCs w:val="22"/>
              </w:rPr>
            </w:pPr>
          </w:p>
        </w:tc>
        <w:tc>
          <w:tcPr>
            <w:tcW w:w="1695"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E056E1" w:rsidRPr="00A7743F" w:rsidRDefault="00E056E1" w:rsidP="007967CF">
            <w:pPr>
              <w:widowControl/>
              <w:jc w:val="center"/>
              <w:rPr>
                <w:b/>
                <w:bCs/>
                <w:snapToGrid/>
                <w:sz w:val="22"/>
                <w:szCs w:val="22"/>
              </w:rPr>
            </w:pPr>
            <w:r w:rsidRPr="00A7743F">
              <w:rPr>
                <w:b/>
                <w:bCs/>
                <w:snapToGrid/>
                <w:sz w:val="22"/>
                <w:szCs w:val="22"/>
              </w:rPr>
              <w:t>Industrial User</w:t>
            </w:r>
          </w:p>
        </w:tc>
        <w:tc>
          <w:tcPr>
            <w:tcW w:w="1366"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E056E1" w:rsidRPr="00A7743F" w:rsidRDefault="00E056E1" w:rsidP="007967CF">
            <w:pPr>
              <w:widowControl/>
              <w:jc w:val="center"/>
              <w:rPr>
                <w:b/>
                <w:bCs/>
                <w:snapToGrid/>
                <w:sz w:val="22"/>
                <w:szCs w:val="22"/>
              </w:rPr>
            </w:pPr>
            <w:r w:rsidRPr="00A7743F">
              <w:rPr>
                <w:b/>
                <w:bCs/>
                <w:snapToGrid/>
                <w:sz w:val="22"/>
                <w:szCs w:val="22"/>
              </w:rPr>
              <w:t>Jurisdiction</w:t>
            </w:r>
          </w:p>
        </w:tc>
        <w:tc>
          <w:tcPr>
            <w:tcW w:w="1064"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E056E1" w:rsidRPr="00A7743F" w:rsidRDefault="00E056E1" w:rsidP="007967CF">
            <w:pPr>
              <w:widowControl/>
              <w:jc w:val="center"/>
              <w:rPr>
                <w:b/>
                <w:bCs/>
                <w:snapToGrid/>
                <w:sz w:val="22"/>
                <w:szCs w:val="22"/>
              </w:rPr>
            </w:pPr>
            <w:r w:rsidRPr="00A7743F">
              <w:rPr>
                <w:b/>
                <w:bCs/>
                <w:snapToGrid/>
                <w:sz w:val="22"/>
                <w:szCs w:val="22"/>
              </w:rPr>
              <w:t>SIC Codes</w:t>
            </w:r>
          </w:p>
        </w:tc>
        <w:tc>
          <w:tcPr>
            <w:tcW w:w="1980"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E056E1" w:rsidRPr="00A7743F" w:rsidRDefault="00E056E1" w:rsidP="007967CF">
            <w:pPr>
              <w:widowControl/>
              <w:jc w:val="center"/>
              <w:rPr>
                <w:b/>
                <w:bCs/>
                <w:snapToGrid/>
                <w:sz w:val="22"/>
                <w:szCs w:val="22"/>
              </w:rPr>
            </w:pPr>
            <w:r w:rsidRPr="00A7743F">
              <w:rPr>
                <w:b/>
                <w:bCs/>
                <w:snapToGrid/>
                <w:sz w:val="22"/>
                <w:szCs w:val="22"/>
              </w:rPr>
              <w:t>Categorical Standard Number</w:t>
            </w:r>
          </w:p>
        </w:tc>
        <w:tc>
          <w:tcPr>
            <w:tcW w:w="2070"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E056E1" w:rsidRPr="00A7743F" w:rsidRDefault="00E056E1" w:rsidP="007967CF">
            <w:pPr>
              <w:widowControl/>
              <w:jc w:val="center"/>
              <w:rPr>
                <w:b/>
                <w:bCs/>
                <w:snapToGrid/>
                <w:sz w:val="22"/>
                <w:szCs w:val="22"/>
              </w:rPr>
            </w:pPr>
            <w:r w:rsidRPr="00A7743F">
              <w:rPr>
                <w:b/>
                <w:bCs/>
                <w:snapToGrid/>
                <w:sz w:val="22"/>
                <w:szCs w:val="22"/>
              </w:rPr>
              <w:t>Total Average Process Flow (gpd)</w:t>
            </w:r>
          </w:p>
        </w:tc>
        <w:tc>
          <w:tcPr>
            <w:tcW w:w="2070"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E056E1" w:rsidRPr="00A7743F" w:rsidRDefault="00E056E1" w:rsidP="007967CF">
            <w:pPr>
              <w:widowControl/>
              <w:jc w:val="center"/>
              <w:rPr>
                <w:b/>
                <w:bCs/>
                <w:snapToGrid/>
                <w:sz w:val="22"/>
                <w:szCs w:val="22"/>
              </w:rPr>
            </w:pPr>
            <w:r w:rsidRPr="00A7743F">
              <w:rPr>
                <w:b/>
                <w:bCs/>
                <w:snapToGrid/>
                <w:sz w:val="22"/>
                <w:szCs w:val="22"/>
              </w:rPr>
              <w:t>Total Average Facility Flow (gpd)</w:t>
            </w:r>
          </w:p>
        </w:tc>
        <w:tc>
          <w:tcPr>
            <w:tcW w:w="2520" w:type="dxa"/>
            <w:vMerge w:val="restart"/>
            <w:tcBorders>
              <w:top w:val="single" w:sz="12" w:space="0" w:color="auto"/>
              <w:left w:val="single" w:sz="4" w:space="0" w:color="auto"/>
              <w:bottom w:val="single" w:sz="12" w:space="0" w:color="000000"/>
              <w:right w:val="single" w:sz="12" w:space="0" w:color="auto"/>
            </w:tcBorders>
            <w:shd w:val="clear" w:color="000000" w:fill="FFFF99"/>
            <w:vAlign w:val="center"/>
            <w:hideMark/>
          </w:tcPr>
          <w:p w:rsidR="00E056E1" w:rsidRPr="00A7743F" w:rsidRDefault="00E056E1" w:rsidP="007967CF">
            <w:pPr>
              <w:widowControl/>
              <w:jc w:val="center"/>
              <w:rPr>
                <w:b/>
                <w:bCs/>
                <w:snapToGrid/>
                <w:sz w:val="22"/>
                <w:szCs w:val="22"/>
              </w:rPr>
            </w:pPr>
            <w:r w:rsidRPr="00A7743F">
              <w:rPr>
                <w:b/>
                <w:bCs/>
                <w:snapToGrid/>
                <w:sz w:val="22"/>
                <w:szCs w:val="22"/>
              </w:rPr>
              <w:t>Facility Description</w:t>
            </w:r>
          </w:p>
        </w:tc>
      </w:tr>
      <w:tr w:rsidR="00E056E1" w:rsidRPr="00A7743F" w:rsidTr="007967CF">
        <w:trPr>
          <w:trHeight w:val="258"/>
        </w:trPr>
        <w:tc>
          <w:tcPr>
            <w:tcW w:w="483" w:type="dxa"/>
            <w:vMerge/>
            <w:tcBorders>
              <w:top w:val="single" w:sz="12" w:space="0" w:color="auto"/>
              <w:left w:val="single" w:sz="12" w:space="0" w:color="auto"/>
              <w:bottom w:val="single" w:sz="12" w:space="0" w:color="000000"/>
              <w:right w:val="single" w:sz="4" w:space="0" w:color="auto"/>
            </w:tcBorders>
            <w:vAlign w:val="center"/>
            <w:hideMark/>
          </w:tcPr>
          <w:p w:rsidR="00E056E1" w:rsidRPr="00A7743F" w:rsidRDefault="00E056E1" w:rsidP="007967CF">
            <w:pPr>
              <w:widowControl/>
              <w:jc w:val="center"/>
              <w:rPr>
                <w:snapToGrid/>
                <w:sz w:val="22"/>
                <w:szCs w:val="22"/>
              </w:rPr>
            </w:pPr>
          </w:p>
        </w:tc>
        <w:tc>
          <w:tcPr>
            <w:tcW w:w="1695" w:type="dxa"/>
            <w:vMerge/>
            <w:tcBorders>
              <w:top w:val="single" w:sz="12" w:space="0" w:color="auto"/>
              <w:left w:val="single" w:sz="4" w:space="0" w:color="auto"/>
              <w:bottom w:val="single" w:sz="12" w:space="0" w:color="000000"/>
              <w:right w:val="single" w:sz="4" w:space="0" w:color="auto"/>
            </w:tcBorders>
            <w:vAlign w:val="center"/>
            <w:hideMark/>
          </w:tcPr>
          <w:p w:rsidR="00E056E1" w:rsidRPr="00A7743F" w:rsidRDefault="00E056E1" w:rsidP="007967CF">
            <w:pPr>
              <w:widowControl/>
              <w:jc w:val="center"/>
              <w:rPr>
                <w:b/>
                <w:bCs/>
                <w:snapToGrid/>
                <w:sz w:val="22"/>
                <w:szCs w:val="22"/>
              </w:rPr>
            </w:pPr>
          </w:p>
        </w:tc>
        <w:tc>
          <w:tcPr>
            <w:tcW w:w="1366" w:type="dxa"/>
            <w:vMerge/>
            <w:tcBorders>
              <w:top w:val="single" w:sz="12" w:space="0" w:color="auto"/>
              <w:left w:val="single" w:sz="4" w:space="0" w:color="auto"/>
              <w:bottom w:val="single" w:sz="12" w:space="0" w:color="000000"/>
              <w:right w:val="single" w:sz="4" w:space="0" w:color="auto"/>
            </w:tcBorders>
            <w:vAlign w:val="center"/>
            <w:hideMark/>
          </w:tcPr>
          <w:p w:rsidR="00E056E1" w:rsidRPr="00A7743F" w:rsidRDefault="00E056E1" w:rsidP="007967CF">
            <w:pPr>
              <w:widowControl/>
              <w:jc w:val="center"/>
              <w:rPr>
                <w:b/>
                <w:bCs/>
                <w:snapToGrid/>
                <w:sz w:val="22"/>
                <w:szCs w:val="22"/>
              </w:rPr>
            </w:pPr>
          </w:p>
        </w:tc>
        <w:tc>
          <w:tcPr>
            <w:tcW w:w="1064" w:type="dxa"/>
            <w:vMerge/>
            <w:tcBorders>
              <w:top w:val="single" w:sz="12" w:space="0" w:color="auto"/>
              <w:left w:val="single" w:sz="4" w:space="0" w:color="auto"/>
              <w:bottom w:val="single" w:sz="12" w:space="0" w:color="000000"/>
              <w:right w:val="single" w:sz="4" w:space="0" w:color="auto"/>
            </w:tcBorders>
            <w:vAlign w:val="center"/>
            <w:hideMark/>
          </w:tcPr>
          <w:p w:rsidR="00E056E1" w:rsidRPr="00A7743F" w:rsidRDefault="00E056E1" w:rsidP="007967CF">
            <w:pPr>
              <w:widowControl/>
              <w:jc w:val="center"/>
              <w:rPr>
                <w:b/>
                <w:bCs/>
                <w:snapToGrid/>
                <w:sz w:val="22"/>
                <w:szCs w:val="22"/>
              </w:rPr>
            </w:pPr>
          </w:p>
        </w:tc>
        <w:tc>
          <w:tcPr>
            <w:tcW w:w="1980" w:type="dxa"/>
            <w:vMerge/>
            <w:tcBorders>
              <w:top w:val="single" w:sz="12" w:space="0" w:color="auto"/>
              <w:left w:val="single" w:sz="4" w:space="0" w:color="auto"/>
              <w:bottom w:val="single" w:sz="12" w:space="0" w:color="000000"/>
              <w:right w:val="single" w:sz="4" w:space="0" w:color="auto"/>
            </w:tcBorders>
            <w:vAlign w:val="center"/>
            <w:hideMark/>
          </w:tcPr>
          <w:p w:rsidR="00E056E1" w:rsidRPr="00A7743F" w:rsidRDefault="00E056E1" w:rsidP="007967CF">
            <w:pPr>
              <w:widowControl/>
              <w:jc w:val="center"/>
              <w:rPr>
                <w:b/>
                <w:bCs/>
                <w:snapToGrid/>
                <w:sz w:val="22"/>
                <w:szCs w:val="22"/>
              </w:rPr>
            </w:pPr>
          </w:p>
        </w:tc>
        <w:tc>
          <w:tcPr>
            <w:tcW w:w="2070" w:type="dxa"/>
            <w:vMerge/>
            <w:tcBorders>
              <w:top w:val="single" w:sz="12" w:space="0" w:color="auto"/>
              <w:left w:val="single" w:sz="4" w:space="0" w:color="auto"/>
              <w:bottom w:val="single" w:sz="12" w:space="0" w:color="000000"/>
              <w:right w:val="single" w:sz="4" w:space="0" w:color="auto"/>
            </w:tcBorders>
            <w:vAlign w:val="center"/>
            <w:hideMark/>
          </w:tcPr>
          <w:p w:rsidR="00E056E1" w:rsidRPr="00A7743F" w:rsidRDefault="00E056E1" w:rsidP="007967CF">
            <w:pPr>
              <w:widowControl/>
              <w:jc w:val="center"/>
              <w:rPr>
                <w:b/>
                <w:bCs/>
                <w:snapToGrid/>
                <w:sz w:val="22"/>
                <w:szCs w:val="22"/>
              </w:rPr>
            </w:pPr>
          </w:p>
        </w:tc>
        <w:tc>
          <w:tcPr>
            <w:tcW w:w="2070" w:type="dxa"/>
            <w:vMerge/>
            <w:tcBorders>
              <w:top w:val="single" w:sz="12" w:space="0" w:color="auto"/>
              <w:left w:val="single" w:sz="4" w:space="0" w:color="auto"/>
              <w:bottom w:val="single" w:sz="12" w:space="0" w:color="000000"/>
              <w:right w:val="single" w:sz="4" w:space="0" w:color="auto"/>
            </w:tcBorders>
            <w:vAlign w:val="center"/>
            <w:hideMark/>
          </w:tcPr>
          <w:p w:rsidR="00E056E1" w:rsidRPr="00A7743F" w:rsidRDefault="00E056E1" w:rsidP="007967CF">
            <w:pPr>
              <w:widowControl/>
              <w:jc w:val="center"/>
              <w:rPr>
                <w:b/>
                <w:bCs/>
                <w:snapToGrid/>
                <w:sz w:val="22"/>
                <w:szCs w:val="22"/>
              </w:rPr>
            </w:pPr>
          </w:p>
        </w:tc>
        <w:tc>
          <w:tcPr>
            <w:tcW w:w="2520" w:type="dxa"/>
            <w:vMerge/>
            <w:tcBorders>
              <w:top w:val="single" w:sz="12" w:space="0" w:color="auto"/>
              <w:left w:val="single" w:sz="4" w:space="0" w:color="auto"/>
              <w:bottom w:val="single" w:sz="12" w:space="0" w:color="000000"/>
              <w:right w:val="single" w:sz="12" w:space="0" w:color="auto"/>
            </w:tcBorders>
            <w:vAlign w:val="center"/>
            <w:hideMark/>
          </w:tcPr>
          <w:p w:rsidR="00E056E1" w:rsidRPr="00A7743F" w:rsidRDefault="00E056E1" w:rsidP="007967CF">
            <w:pPr>
              <w:widowControl/>
              <w:jc w:val="center"/>
              <w:rPr>
                <w:b/>
                <w:bCs/>
                <w:snapToGrid/>
                <w:sz w:val="22"/>
                <w:szCs w:val="22"/>
              </w:rPr>
            </w:pPr>
          </w:p>
        </w:tc>
      </w:tr>
      <w:tr w:rsidR="00E056E1" w:rsidRPr="00A7743F" w:rsidTr="007967CF">
        <w:trPr>
          <w:trHeight w:val="600"/>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r w:rsidRPr="00A7743F">
              <w:rPr>
                <w:snapToGrid/>
                <w:sz w:val="22"/>
                <w:szCs w:val="22"/>
              </w:rPr>
              <w:t>1</w:t>
            </w:r>
          </w:p>
        </w:tc>
        <w:tc>
          <w:tcPr>
            <w:tcW w:w="1695"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1366"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1064"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1980"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2070"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2070"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2520" w:type="dxa"/>
            <w:tcBorders>
              <w:top w:val="nil"/>
              <w:left w:val="nil"/>
              <w:bottom w:val="dashed" w:sz="4" w:space="0" w:color="auto"/>
              <w:right w:val="single" w:sz="12"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r>
      <w:tr w:rsidR="00E056E1" w:rsidRPr="00A7743F" w:rsidTr="007967CF">
        <w:trPr>
          <w:trHeight w:val="620"/>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r w:rsidRPr="00A7743F">
              <w:rPr>
                <w:snapToGrid/>
                <w:sz w:val="22"/>
                <w:szCs w:val="22"/>
              </w:rPr>
              <w:t>2</w:t>
            </w:r>
          </w:p>
        </w:tc>
        <w:tc>
          <w:tcPr>
            <w:tcW w:w="1695"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1366"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1064"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1980"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2070"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2070"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2520" w:type="dxa"/>
            <w:tcBorders>
              <w:top w:val="nil"/>
              <w:left w:val="nil"/>
              <w:bottom w:val="dashed" w:sz="4" w:space="0" w:color="auto"/>
              <w:right w:val="single" w:sz="12"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r>
      <w:tr w:rsidR="00E056E1" w:rsidRPr="00A7743F" w:rsidTr="007967CF">
        <w:trPr>
          <w:trHeight w:val="620"/>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r w:rsidRPr="00A7743F">
              <w:rPr>
                <w:snapToGrid/>
                <w:sz w:val="22"/>
                <w:szCs w:val="22"/>
              </w:rPr>
              <w:t>3</w:t>
            </w:r>
          </w:p>
        </w:tc>
        <w:tc>
          <w:tcPr>
            <w:tcW w:w="1695"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vAlign w:val="center"/>
            <w:hideMark/>
          </w:tcPr>
          <w:p w:rsidR="00E056E1" w:rsidRPr="00A7743F" w:rsidRDefault="00E056E1" w:rsidP="007967CF">
            <w:pPr>
              <w:widowControl/>
              <w:jc w:val="center"/>
              <w:rPr>
                <w:b/>
                <w:bCs/>
                <w:snapToGrid/>
                <w:sz w:val="22"/>
                <w:szCs w:val="22"/>
              </w:rPr>
            </w:pPr>
          </w:p>
        </w:tc>
      </w:tr>
      <w:tr w:rsidR="00E056E1" w:rsidRPr="00A7743F" w:rsidTr="007967CF">
        <w:trPr>
          <w:trHeight w:val="620"/>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r w:rsidRPr="00A7743F">
              <w:rPr>
                <w:snapToGrid/>
                <w:sz w:val="22"/>
                <w:szCs w:val="22"/>
              </w:rPr>
              <w:t>4</w:t>
            </w:r>
          </w:p>
        </w:tc>
        <w:tc>
          <w:tcPr>
            <w:tcW w:w="1695"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r>
      <w:tr w:rsidR="00E056E1" w:rsidRPr="00A7743F" w:rsidTr="007967CF">
        <w:trPr>
          <w:trHeight w:val="620"/>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r w:rsidRPr="00A7743F">
              <w:rPr>
                <w:snapToGrid/>
                <w:sz w:val="22"/>
                <w:szCs w:val="22"/>
              </w:rPr>
              <w:t>5</w:t>
            </w:r>
          </w:p>
        </w:tc>
        <w:tc>
          <w:tcPr>
            <w:tcW w:w="1695"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r>
      <w:tr w:rsidR="00E056E1" w:rsidRPr="00A7743F" w:rsidTr="007967CF">
        <w:trPr>
          <w:trHeight w:val="620"/>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r w:rsidRPr="00A7743F">
              <w:rPr>
                <w:snapToGrid/>
                <w:sz w:val="22"/>
                <w:szCs w:val="22"/>
              </w:rPr>
              <w:t>6</w:t>
            </w:r>
          </w:p>
        </w:tc>
        <w:tc>
          <w:tcPr>
            <w:tcW w:w="1695"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r>
      <w:tr w:rsidR="00E056E1" w:rsidRPr="00A7743F" w:rsidTr="007967CF">
        <w:trPr>
          <w:trHeight w:val="620"/>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r w:rsidRPr="00A7743F">
              <w:rPr>
                <w:snapToGrid/>
                <w:sz w:val="22"/>
                <w:szCs w:val="22"/>
              </w:rPr>
              <w:t>7</w:t>
            </w:r>
          </w:p>
        </w:tc>
        <w:tc>
          <w:tcPr>
            <w:tcW w:w="1695"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r>
      <w:tr w:rsidR="00E056E1" w:rsidRPr="00A7743F" w:rsidTr="007967CF">
        <w:trPr>
          <w:trHeight w:val="620"/>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r w:rsidRPr="00A7743F">
              <w:rPr>
                <w:snapToGrid/>
                <w:sz w:val="22"/>
                <w:szCs w:val="22"/>
              </w:rPr>
              <w:t>8</w:t>
            </w:r>
          </w:p>
        </w:tc>
        <w:tc>
          <w:tcPr>
            <w:tcW w:w="1695"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r>
      <w:tr w:rsidR="00E056E1" w:rsidRPr="00A7743F" w:rsidTr="007967CF">
        <w:trPr>
          <w:trHeight w:val="620"/>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r w:rsidRPr="00A7743F">
              <w:rPr>
                <w:snapToGrid/>
                <w:sz w:val="22"/>
                <w:szCs w:val="22"/>
              </w:rPr>
              <w:t>9</w:t>
            </w:r>
          </w:p>
        </w:tc>
        <w:tc>
          <w:tcPr>
            <w:tcW w:w="1695"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r>
      <w:tr w:rsidR="00E056E1" w:rsidRPr="00A7743F" w:rsidTr="007967CF">
        <w:trPr>
          <w:trHeight w:val="620"/>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r w:rsidRPr="00A7743F">
              <w:rPr>
                <w:snapToGrid/>
                <w:sz w:val="22"/>
                <w:szCs w:val="22"/>
              </w:rPr>
              <w:t>10</w:t>
            </w:r>
          </w:p>
        </w:tc>
        <w:tc>
          <w:tcPr>
            <w:tcW w:w="1695"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r>
      <w:tr w:rsidR="00E056E1" w:rsidRPr="00A7743F" w:rsidTr="007967CF">
        <w:trPr>
          <w:trHeight w:val="620"/>
        </w:trPr>
        <w:tc>
          <w:tcPr>
            <w:tcW w:w="483" w:type="dxa"/>
            <w:tcBorders>
              <w:top w:val="nil"/>
              <w:left w:val="single" w:sz="12" w:space="0" w:color="auto"/>
              <w:bottom w:val="single" w:sz="12"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r w:rsidRPr="00A7743F">
              <w:rPr>
                <w:snapToGrid/>
                <w:sz w:val="22"/>
                <w:szCs w:val="22"/>
              </w:rPr>
              <w:t>11</w:t>
            </w:r>
          </w:p>
        </w:tc>
        <w:tc>
          <w:tcPr>
            <w:tcW w:w="1695" w:type="dxa"/>
            <w:tcBorders>
              <w:top w:val="nil"/>
              <w:left w:val="nil"/>
              <w:bottom w:val="single" w:sz="12"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366" w:type="dxa"/>
            <w:tcBorders>
              <w:top w:val="nil"/>
              <w:left w:val="nil"/>
              <w:bottom w:val="single" w:sz="12"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064" w:type="dxa"/>
            <w:tcBorders>
              <w:top w:val="nil"/>
              <w:left w:val="nil"/>
              <w:bottom w:val="single" w:sz="12"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1980" w:type="dxa"/>
            <w:tcBorders>
              <w:top w:val="nil"/>
              <w:left w:val="nil"/>
              <w:bottom w:val="single" w:sz="12"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single" w:sz="12"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070" w:type="dxa"/>
            <w:tcBorders>
              <w:top w:val="nil"/>
              <w:left w:val="nil"/>
              <w:bottom w:val="single" w:sz="12" w:space="0" w:color="auto"/>
              <w:right w:val="single" w:sz="4"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c>
          <w:tcPr>
            <w:tcW w:w="2520" w:type="dxa"/>
            <w:tcBorders>
              <w:top w:val="nil"/>
              <w:left w:val="nil"/>
              <w:bottom w:val="single" w:sz="12" w:space="0" w:color="auto"/>
              <w:right w:val="single" w:sz="12" w:space="0" w:color="auto"/>
            </w:tcBorders>
            <w:shd w:val="clear" w:color="000000" w:fill="FFFFFF"/>
            <w:noWrap/>
            <w:vAlign w:val="center"/>
            <w:hideMark/>
          </w:tcPr>
          <w:p w:rsidR="00E056E1" w:rsidRPr="00A7743F" w:rsidRDefault="00E056E1" w:rsidP="007967CF">
            <w:pPr>
              <w:widowControl/>
              <w:jc w:val="center"/>
              <w:rPr>
                <w:snapToGrid/>
                <w:sz w:val="22"/>
                <w:szCs w:val="22"/>
              </w:rPr>
            </w:pPr>
          </w:p>
        </w:tc>
      </w:tr>
    </w:tbl>
    <w:p w:rsidR="004D7CFC" w:rsidRDefault="004D7CFC" w:rsidP="00E056E1">
      <w:pPr>
        <w:jc w:val="center"/>
      </w:pPr>
    </w:p>
    <w:p w:rsidR="008B0546" w:rsidRDefault="008B0546" w:rsidP="00E056E1">
      <w:pPr>
        <w:jc w:val="center"/>
        <w:sectPr w:rsidR="008B0546" w:rsidSect="005F2B5A">
          <w:pgSz w:w="15840" w:h="12240" w:orient="landscape"/>
          <w:pgMar w:top="1440" w:right="1440" w:bottom="1440" w:left="994" w:header="720" w:footer="720" w:gutter="0"/>
          <w:cols w:space="720"/>
          <w:docGrid w:linePitch="360"/>
        </w:sectP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Pr="00695436" w:rsidRDefault="008B0546" w:rsidP="008B0546">
      <w:pPr>
        <w:widowControl/>
        <w:spacing w:after="200" w:line="276" w:lineRule="auto"/>
        <w:jc w:val="center"/>
        <w:rPr>
          <w:sz w:val="22"/>
          <w:szCs w:val="40"/>
        </w:rPr>
      </w:pPr>
      <w:r w:rsidRPr="00695436">
        <w:rPr>
          <w:sz w:val="22"/>
          <w:szCs w:val="40"/>
        </w:rPr>
        <w:t>This Page Inte</w:t>
      </w:r>
      <w:r>
        <w:rPr>
          <w:sz w:val="22"/>
          <w:szCs w:val="40"/>
        </w:rPr>
        <w:t>nt</w:t>
      </w:r>
      <w:r w:rsidRPr="00695436">
        <w:rPr>
          <w:sz w:val="22"/>
          <w:szCs w:val="40"/>
        </w:rPr>
        <w:t>ionally Left Blank</w:t>
      </w:r>
    </w:p>
    <w:p w:rsidR="008B0546" w:rsidRDefault="008B0546">
      <w:pPr>
        <w:widowControl/>
        <w:spacing w:after="200" w:line="276" w:lineRule="auto"/>
      </w:pPr>
      <w:r>
        <w:br w:type="page"/>
      </w:r>
    </w:p>
    <w:p w:rsidR="008B0546" w:rsidRDefault="008B0546" w:rsidP="00E056E1">
      <w:pPr>
        <w:jc w:val="center"/>
        <w:sectPr w:rsidR="008B0546" w:rsidSect="008B0546">
          <w:pgSz w:w="15840" w:h="12240" w:orient="landscape"/>
          <w:pgMar w:top="1440" w:right="1440" w:bottom="1440" w:left="994" w:header="720" w:footer="720" w:gutter="0"/>
          <w:cols w:space="720"/>
          <w:docGrid w:linePitch="360"/>
        </w:sectP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E056E1">
      <w:pPr>
        <w:jc w:val="center"/>
      </w:pPr>
    </w:p>
    <w:p w:rsidR="008B0546" w:rsidRDefault="008B0546" w:rsidP="008B0546">
      <w:pPr>
        <w:widowControl/>
        <w:jc w:val="center"/>
        <w:rPr>
          <w:b/>
          <w:sz w:val="40"/>
          <w:szCs w:val="40"/>
        </w:rPr>
      </w:pPr>
      <w:r w:rsidRPr="005C1EF3">
        <w:rPr>
          <w:b/>
          <w:sz w:val="40"/>
          <w:szCs w:val="40"/>
        </w:rPr>
        <w:t>ATTACHMENT</w:t>
      </w:r>
      <w:r>
        <w:rPr>
          <w:b/>
          <w:sz w:val="40"/>
          <w:szCs w:val="40"/>
        </w:rPr>
        <w:t xml:space="preserve"> 2</w:t>
      </w:r>
    </w:p>
    <w:p w:rsidR="008B0546" w:rsidRDefault="008B0546" w:rsidP="008B0546">
      <w:pPr>
        <w:widowControl/>
        <w:jc w:val="center"/>
        <w:rPr>
          <w:b/>
          <w:sz w:val="40"/>
          <w:szCs w:val="40"/>
        </w:rPr>
      </w:pPr>
    </w:p>
    <w:p w:rsidR="008B0546" w:rsidRDefault="008B0546" w:rsidP="008B0546">
      <w:pPr>
        <w:widowControl/>
        <w:jc w:val="center"/>
        <w:rPr>
          <w:b/>
          <w:sz w:val="40"/>
          <w:szCs w:val="40"/>
        </w:rPr>
      </w:pPr>
    </w:p>
    <w:p w:rsidR="008B0546" w:rsidRPr="005C1EF3" w:rsidRDefault="008B0546" w:rsidP="008B0546">
      <w:pPr>
        <w:widowControl/>
        <w:jc w:val="center"/>
        <w:rPr>
          <w:i/>
          <w:sz w:val="40"/>
          <w:szCs w:val="40"/>
        </w:rPr>
      </w:pPr>
      <w:r>
        <w:rPr>
          <w:i/>
          <w:sz w:val="40"/>
          <w:szCs w:val="40"/>
        </w:rPr>
        <w:t>Wasteload Analysis</w:t>
      </w:r>
    </w:p>
    <w:p w:rsidR="008B0546" w:rsidRPr="00E056E1" w:rsidRDefault="008B0546" w:rsidP="00E056E1">
      <w:pPr>
        <w:jc w:val="center"/>
      </w:pPr>
    </w:p>
    <w:sectPr w:rsidR="008B0546" w:rsidRPr="00E056E1" w:rsidSect="008B0546">
      <w:pgSz w:w="12240" w:h="15840"/>
      <w:pgMar w:top="144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FC" w:rsidRDefault="004D7CFC" w:rsidP="004D7CFC">
      <w:r>
        <w:separator/>
      </w:r>
    </w:p>
  </w:endnote>
  <w:endnote w:type="continuationSeparator" w:id="0">
    <w:p w:rsidR="004D7CFC" w:rsidRDefault="004D7CFC" w:rsidP="004D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FC" w:rsidRDefault="004D7CFC" w:rsidP="004D7CFC">
      <w:r>
        <w:separator/>
      </w:r>
    </w:p>
  </w:footnote>
  <w:footnote w:type="continuationSeparator" w:id="0">
    <w:p w:rsidR="004D7CFC" w:rsidRDefault="004D7CFC" w:rsidP="004D7CFC">
      <w:r>
        <w:continuationSeparator/>
      </w:r>
    </w:p>
  </w:footnote>
  <w:footnote w:id="1">
    <w:p w:rsidR="004D7CFC" w:rsidRDefault="004D7CFC" w:rsidP="004D7CFC">
      <w:pPr>
        <w:pStyle w:val="FootnoteText"/>
      </w:pPr>
      <w:r>
        <w:rPr>
          <w:rStyle w:val="FootnoteReference"/>
        </w:rPr>
        <w:footnoteRef/>
      </w:r>
      <w:r>
        <w:t xml:space="preserve"> CPLR -- Cumulative Pollutant Loading Rate</w:t>
      </w:r>
    </w:p>
  </w:footnote>
  <w:footnote w:id="2">
    <w:p w:rsidR="004D7CFC" w:rsidRDefault="004D7CFC" w:rsidP="004D7CFC">
      <w:pPr>
        <w:pStyle w:val="FootnoteText"/>
      </w:pPr>
      <w:r>
        <w:rPr>
          <w:rStyle w:val="FootnoteReference"/>
        </w:rPr>
        <w:footnoteRef/>
      </w:r>
      <w:r>
        <w:t xml:space="preserve"> APLR – Annual Pollutant Loading Rate</w:t>
      </w:r>
    </w:p>
  </w:footnote>
  <w:footnote w:id="3">
    <w:p w:rsidR="004D7CFC" w:rsidRDefault="004D7CFC" w:rsidP="004D7CFC">
      <w:pPr>
        <w:pStyle w:val="FootnoteText"/>
      </w:pPr>
      <w:r>
        <w:rPr>
          <w:rStyle w:val="FootnoteReference"/>
        </w:rPr>
        <w:footnoteRef/>
      </w:r>
      <w:r>
        <w:t xml:space="preserve"> </w:t>
      </w:r>
      <w:r>
        <w:rPr>
          <w:color w:val="000000"/>
          <w:szCs w:val="24"/>
        </w:rPr>
        <w:t>MPN –Most Probable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250728"/>
      <w:docPartObj>
        <w:docPartGallery w:val="Page Numbers (Top of Page)"/>
        <w:docPartUnique/>
      </w:docPartObj>
    </w:sdtPr>
    <w:sdtEndPr>
      <w:rPr>
        <w:noProof/>
      </w:rPr>
    </w:sdtEndPr>
    <w:sdtContent>
      <w:p w:rsidR="00052567" w:rsidRDefault="00052567" w:rsidP="00052567">
        <w:pPr>
          <w:pStyle w:val="Header"/>
          <w:jc w:val="right"/>
        </w:pPr>
        <w:r>
          <w:t>COALVILLE CITY CORPORATION WASTEWATER TREATMENT FACILITY</w:t>
        </w:r>
      </w:p>
      <w:p w:rsidR="00052567" w:rsidRDefault="00052567" w:rsidP="00052567">
        <w:pPr>
          <w:pStyle w:val="Header"/>
          <w:jc w:val="right"/>
        </w:pPr>
        <w:r>
          <w:t xml:space="preserve"> FSSOB</w:t>
        </w:r>
      </w:p>
      <w:p w:rsidR="00052567" w:rsidRPr="00394454" w:rsidRDefault="00052567" w:rsidP="00052567">
        <w:pPr>
          <w:pStyle w:val="Header"/>
          <w:jc w:val="right"/>
        </w:pPr>
        <w:r w:rsidRPr="00394454">
          <w:t>UT0025976</w:t>
        </w:r>
      </w:p>
      <w:p w:rsidR="00052567" w:rsidRDefault="00052567" w:rsidP="00052567">
        <w:pPr>
          <w:pStyle w:val="Header"/>
          <w:jc w:val="right"/>
          <w:rPr>
            <w:noProof/>
          </w:rPr>
        </w:pPr>
        <w:r>
          <w:t xml:space="preserve">Page </w:t>
        </w:r>
        <w:r>
          <w:fldChar w:fldCharType="begin"/>
        </w:r>
        <w:r>
          <w:instrText xml:space="preserve"> PAGE   \* MERGEFORMAT </w:instrText>
        </w:r>
        <w:r>
          <w:fldChar w:fldCharType="separate"/>
        </w:r>
        <w:r w:rsidR="00B67FE8">
          <w:rPr>
            <w:noProof/>
          </w:rPr>
          <w:t>8</w:t>
        </w:r>
        <w:r>
          <w:rPr>
            <w:noProof/>
          </w:rPr>
          <w:fldChar w:fldCharType="end"/>
        </w:r>
      </w:p>
      <w:p w:rsidR="00052567" w:rsidRDefault="00052567" w:rsidP="00052567">
        <w:pPr>
          <w:pStyle w:val="Header"/>
          <w:jc w:val="right"/>
          <w:rPr>
            <w:noProof/>
          </w:rPr>
        </w:pPr>
      </w:p>
      <w:p w:rsidR="00052567" w:rsidRDefault="00052567" w:rsidP="00052567">
        <w:pPr>
          <w:pStyle w:val="Header"/>
          <w:jc w:val="right"/>
          <w:rPr>
            <w:noProof/>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E1" w:rsidRDefault="00E05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E1" w:rsidRDefault="00E056E1" w:rsidP="00E04754">
    <w:pPr>
      <w:pStyle w:val="Header"/>
      <w:jc w:val="right"/>
    </w:pPr>
  </w:p>
  <w:sdt>
    <w:sdtPr>
      <w:id w:val="-609968987"/>
      <w:docPartObj>
        <w:docPartGallery w:val="Page Numbers (Top of Page)"/>
        <w:docPartUnique/>
      </w:docPartObj>
    </w:sdtPr>
    <w:sdtEndPr>
      <w:rPr>
        <w:noProof/>
      </w:rPr>
    </w:sdtEndPr>
    <w:sdtContent>
      <w:p w:rsidR="00E056E1" w:rsidRDefault="00E056E1" w:rsidP="00E04754">
        <w:pPr>
          <w:pStyle w:val="Header"/>
          <w:jc w:val="right"/>
        </w:pPr>
      </w:p>
      <w:p w:rsidR="00E056E1" w:rsidRDefault="00E056E1" w:rsidP="00E71B47">
        <w:pPr>
          <w:pStyle w:val="Header"/>
          <w:jc w:val="right"/>
        </w:pPr>
      </w:p>
    </w:sdtContent>
  </w:sdt>
  <w:p w:rsidR="00E056E1" w:rsidRPr="00A8432D" w:rsidRDefault="00E056E1" w:rsidP="00A8432D">
    <w:pPr>
      <w:pStyle w:val="Header"/>
      <w:jc w:val="righ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E1" w:rsidRDefault="00E056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978512"/>
      <w:docPartObj>
        <w:docPartGallery w:val="Page Numbers (Top of Page)"/>
        <w:docPartUnique/>
      </w:docPartObj>
    </w:sdtPr>
    <w:sdtEndPr>
      <w:rPr>
        <w:noProof/>
      </w:rPr>
    </w:sdtEndPr>
    <w:sdtContent>
      <w:p w:rsidR="004D7CFC" w:rsidRPr="004D7CFC" w:rsidRDefault="005C3D1F" w:rsidP="005C3D1F">
        <w:pPr>
          <w:pStyle w:val="Header"/>
          <w:jc w:val="right"/>
          <w:rPr>
            <w:noProof/>
          </w:rPr>
        </w:pPr>
        <w:r>
          <w:t xml:space="preserve"> </w:t>
        </w:r>
      </w:p>
    </w:sdtContent>
  </w:sdt>
  <w:p w:rsidR="004D7CFC" w:rsidRPr="004D7CFC" w:rsidRDefault="004D7CFC" w:rsidP="004D7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56F5"/>
    <w:multiLevelType w:val="hybridMultilevel"/>
    <w:tmpl w:val="EF80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FC"/>
    <w:rsid w:val="00052567"/>
    <w:rsid w:val="00217178"/>
    <w:rsid w:val="004D7CFC"/>
    <w:rsid w:val="005C3D1F"/>
    <w:rsid w:val="005F2B5A"/>
    <w:rsid w:val="00680BA6"/>
    <w:rsid w:val="008B0546"/>
    <w:rsid w:val="00A90E08"/>
    <w:rsid w:val="00AB2679"/>
    <w:rsid w:val="00B67FE8"/>
    <w:rsid w:val="00B75F14"/>
    <w:rsid w:val="00E0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F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4D7CFC"/>
    <w:pPr>
      <w:keepNext/>
      <w:widowControl/>
      <w:jc w:val="both"/>
      <w:outlineLvl w:val="0"/>
    </w:pPr>
    <w:rPr>
      <w:b/>
      <w:u w:val="single"/>
    </w:rPr>
  </w:style>
  <w:style w:type="paragraph" w:styleId="Heading2">
    <w:name w:val="heading 2"/>
    <w:basedOn w:val="Normal"/>
    <w:next w:val="Normal"/>
    <w:link w:val="Heading2Char"/>
    <w:uiPriority w:val="9"/>
    <w:semiHidden/>
    <w:unhideWhenUsed/>
    <w:qFormat/>
    <w:rsid w:val="00B75F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7C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7CFC"/>
    <w:pPr>
      <w:keepNext/>
      <w:widowControl/>
      <w:jc w:val="center"/>
      <w:outlineLvl w:val="3"/>
    </w:pPr>
    <w:rPr>
      <w:b/>
      <w:bCs/>
      <w:szCs w:val="28"/>
    </w:rPr>
  </w:style>
  <w:style w:type="paragraph" w:styleId="Heading5">
    <w:name w:val="heading 5"/>
    <w:basedOn w:val="Normal"/>
    <w:next w:val="Normal"/>
    <w:link w:val="Heading5Char"/>
    <w:qFormat/>
    <w:rsid w:val="004D7CFC"/>
    <w:pPr>
      <w:keepNext/>
      <w:widowControl/>
      <w:jc w:val="both"/>
      <w:outlineLvl w:val="4"/>
    </w:pPr>
    <w:rPr>
      <w:u w:val="single"/>
    </w:rPr>
  </w:style>
  <w:style w:type="paragraph" w:styleId="Heading6">
    <w:name w:val="heading 6"/>
    <w:basedOn w:val="Normal"/>
    <w:next w:val="Normal"/>
    <w:link w:val="Heading6Char"/>
    <w:qFormat/>
    <w:rsid w:val="004D7CFC"/>
    <w:pPr>
      <w:keepNext/>
      <w:jc w:val="center"/>
      <w:outlineLvl w:val="5"/>
    </w:pPr>
    <w:rPr>
      <w:b/>
      <w:bCs/>
      <w:u w:val="single"/>
    </w:rPr>
  </w:style>
  <w:style w:type="paragraph" w:styleId="Heading8">
    <w:name w:val="heading 8"/>
    <w:basedOn w:val="Normal"/>
    <w:next w:val="Normal"/>
    <w:link w:val="Heading8Char"/>
    <w:qFormat/>
    <w:rsid w:val="004D7CFC"/>
    <w:pPr>
      <w:keepNext/>
      <w:widowControl/>
      <w:jc w:val="both"/>
      <w:outlineLvl w:val="7"/>
    </w:pPr>
    <w:rPr>
      <w:b/>
    </w:rPr>
  </w:style>
  <w:style w:type="paragraph" w:styleId="Heading9">
    <w:name w:val="heading 9"/>
    <w:basedOn w:val="Normal"/>
    <w:next w:val="Normal"/>
    <w:link w:val="Heading9Char"/>
    <w:uiPriority w:val="9"/>
    <w:semiHidden/>
    <w:unhideWhenUsed/>
    <w:qFormat/>
    <w:rsid w:val="00B75F1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CFC"/>
    <w:pPr>
      <w:tabs>
        <w:tab w:val="center" w:pos="4680"/>
        <w:tab w:val="right" w:pos="9360"/>
      </w:tabs>
    </w:pPr>
  </w:style>
  <w:style w:type="character" w:customStyle="1" w:styleId="HeaderChar">
    <w:name w:val="Header Char"/>
    <w:basedOn w:val="DefaultParagraphFont"/>
    <w:link w:val="Header"/>
    <w:uiPriority w:val="99"/>
    <w:rsid w:val="004D7CFC"/>
  </w:style>
  <w:style w:type="paragraph" w:styleId="Footer">
    <w:name w:val="footer"/>
    <w:basedOn w:val="Normal"/>
    <w:link w:val="FooterChar"/>
    <w:uiPriority w:val="99"/>
    <w:unhideWhenUsed/>
    <w:rsid w:val="004D7CFC"/>
    <w:pPr>
      <w:tabs>
        <w:tab w:val="center" w:pos="4680"/>
        <w:tab w:val="right" w:pos="9360"/>
      </w:tabs>
    </w:pPr>
  </w:style>
  <w:style w:type="character" w:customStyle="1" w:styleId="FooterChar">
    <w:name w:val="Footer Char"/>
    <w:basedOn w:val="DefaultParagraphFont"/>
    <w:link w:val="Footer"/>
    <w:uiPriority w:val="99"/>
    <w:rsid w:val="004D7CFC"/>
  </w:style>
  <w:style w:type="character" w:customStyle="1" w:styleId="Heading1Char">
    <w:name w:val="Heading 1 Char"/>
    <w:basedOn w:val="DefaultParagraphFont"/>
    <w:link w:val="Heading1"/>
    <w:rsid w:val="004D7CFC"/>
    <w:rPr>
      <w:rFonts w:ascii="Times New Roman" w:eastAsia="Times New Roman" w:hAnsi="Times New Roman" w:cs="Times New Roman"/>
      <w:b/>
      <w:snapToGrid w:val="0"/>
      <w:sz w:val="24"/>
      <w:szCs w:val="20"/>
      <w:u w:val="single"/>
    </w:rPr>
  </w:style>
  <w:style w:type="character" w:customStyle="1" w:styleId="Heading4Char">
    <w:name w:val="Heading 4 Char"/>
    <w:basedOn w:val="DefaultParagraphFont"/>
    <w:link w:val="Heading4"/>
    <w:rsid w:val="004D7CFC"/>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4D7CFC"/>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4D7CFC"/>
    <w:rPr>
      <w:rFonts w:ascii="Times New Roman" w:eastAsia="Times New Roman" w:hAnsi="Times New Roman" w:cs="Times New Roman"/>
      <w:b/>
      <w:bCs/>
      <w:snapToGrid w:val="0"/>
      <w:sz w:val="24"/>
      <w:szCs w:val="20"/>
      <w:u w:val="single"/>
    </w:rPr>
  </w:style>
  <w:style w:type="character" w:customStyle="1" w:styleId="Heading8Char">
    <w:name w:val="Heading 8 Char"/>
    <w:basedOn w:val="DefaultParagraphFont"/>
    <w:link w:val="Heading8"/>
    <w:rsid w:val="004D7CFC"/>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4D7CFC"/>
    <w:pPr>
      <w:widowControl/>
      <w:ind w:left="1440" w:hanging="1440"/>
      <w:jc w:val="both"/>
    </w:pPr>
    <w:rPr>
      <w:szCs w:val="24"/>
    </w:rPr>
  </w:style>
  <w:style w:type="character" w:customStyle="1" w:styleId="BodyTextIndentChar">
    <w:name w:val="Body Text Indent Char"/>
    <w:basedOn w:val="DefaultParagraphFont"/>
    <w:link w:val="BodyTextIndent"/>
    <w:rsid w:val="004D7CFC"/>
    <w:rPr>
      <w:rFonts w:ascii="Times New Roman" w:eastAsia="Times New Roman" w:hAnsi="Times New Roman" w:cs="Times New Roman"/>
      <w:snapToGrid w:val="0"/>
      <w:sz w:val="24"/>
      <w:szCs w:val="24"/>
    </w:rPr>
  </w:style>
  <w:style w:type="table" w:styleId="TableGrid">
    <w:name w:val="Table Grid"/>
    <w:basedOn w:val="TableNormal"/>
    <w:uiPriority w:val="59"/>
    <w:rsid w:val="004D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CFC"/>
    <w:rPr>
      <w:color w:val="0000FF" w:themeColor="hyperlink"/>
      <w:u w:val="single"/>
    </w:rPr>
  </w:style>
  <w:style w:type="paragraph" w:customStyle="1" w:styleId="Notes">
    <w:name w:val="Notes"/>
    <w:basedOn w:val="Normal"/>
    <w:rsid w:val="004D7CFC"/>
    <w:pPr>
      <w:widowControl/>
      <w:tabs>
        <w:tab w:val="left" w:pos="720"/>
      </w:tabs>
    </w:pPr>
    <w:rPr>
      <w:snapToGrid/>
    </w:rPr>
  </w:style>
  <w:style w:type="character" w:customStyle="1" w:styleId="Heading3Char">
    <w:name w:val="Heading 3 Char"/>
    <w:basedOn w:val="DefaultParagraphFont"/>
    <w:link w:val="Heading3"/>
    <w:uiPriority w:val="9"/>
    <w:semiHidden/>
    <w:rsid w:val="004D7CFC"/>
    <w:rPr>
      <w:rFonts w:asciiTheme="majorHAnsi" w:eastAsiaTheme="majorEastAsia" w:hAnsiTheme="majorHAnsi" w:cstheme="majorBidi"/>
      <w:b/>
      <w:bCs/>
      <w:snapToGrid w:val="0"/>
      <w:color w:val="4F81BD" w:themeColor="accent1"/>
      <w:sz w:val="24"/>
      <w:szCs w:val="20"/>
    </w:rPr>
  </w:style>
  <w:style w:type="paragraph" w:styleId="FootnoteText">
    <w:name w:val="footnote text"/>
    <w:basedOn w:val="Normal"/>
    <w:link w:val="FootnoteTextChar"/>
    <w:uiPriority w:val="99"/>
    <w:semiHidden/>
    <w:unhideWhenUsed/>
    <w:rsid w:val="004D7CFC"/>
    <w:rPr>
      <w:sz w:val="20"/>
    </w:rPr>
  </w:style>
  <w:style w:type="character" w:customStyle="1" w:styleId="FootnoteTextChar">
    <w:name w:val="Footnote Text Char"/>
    <w:basedOn w:val="DefaultParagraphFont"/>
    <w:link w:val="FootnoteText"/>
    <w:uiPriority w:val="99"/>
    <w:semiHidden/>
    <w:rsid w:val="004D7CFC"/>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4D7CFC"/>
    <w:rPr>
      <w:vertAlign w:val="superscript"/>
    </w:rPr>
  </w:style>
  <w:style w:type="character" w:customStyle="1" w:styleId="Heading9Char">
    <w:name w:val="Heading 9 Char"/>
    <w:basedOn w:val="DefaultParagraphFont"/>
    <w:link w:val="Heading9"/>
    <w:uiPriority w:val="9"/>
    <w:semiHidden/>
    <w:rsid w:val="00B75F14"/>
    <w:rPr>
      <w:rFonts w:asciiTheme="majorHAnsi" w:eastAsiaTheme="majorEastAsia" w:hAnsiTheme="majorHAnsi" w:cstheme="majorBidi"/>
      <w:i/>
      <w:iCs/>
      <w:snapToGrid w:val="0"/>
      <w:color w:val="404040" w:themeColor="text1" w:themeTint="BF"/>
      <w:sz w:val="20"/>
      <w:szCs w:val="20"/>
    </w:rPr>
  </w:style>
  <w:style w:type="paragraph" w:styleId="ListParagraph">
    <w:name w:val="List Paragraph"/>
    <w:basedOn w:val="Normal"/>
    <w:uiPriority w:val="34"/>
    <w:qFormat/>
    <w:rsid w:val="00B75F14"/>
    <w:pPr>
      <w:widowControl/>
      <w:ind w:left="720"/>
      <w:contextualSpacing/>
    </w:pPr>
    <w:rPr>
      <w:snapToGrid/>
    </w:rPr>
  </w:style>
  <w:style w:type="character" w:customStyle="1" w:styleId="Heading2Char">
    <w:name w:val="Heading 2 Char"/>
    <w:basedOn w:val="DefaultParagraphFont"/>
    <w:link w:val="Heading2"/>
    <w:uiPriority w:val="9"/>
    <w:semiHidden/>
    <w:rsid w:val="00B75F14"/>
    <w:rPr>
      <w:rFonts w:asciiTheme="majorHAnsi" w:eastAsiaTheme="majorEastAsia" w:hAnsiTheme="majorHAnsi" w:cstheme="majorBidi"/>
      <w:b/>
      <w:bCs/>
      <w:snapToGrid w:val="0"/>
      <w:color w:val="4F81BD" w:themeColor="accent1"/>
      <w:sz w:val="26"/>
      <w:szCs w:val="26"/>
    </w:rPr>
  </w:style>
  <w:style w:type="paragraph" w:styleId="BodyText">
    <w:name w:val="Body Text"/>
    <w:basedOn w:val="Normal"/>
    <w:link w:val="BodyTextChar"/>
    <w:uiPriority w:val="99"/>
    <w:semiHidden/>
    <w:unhideWhenUsed/>
    <w:rsid w:val="00B75F14"/>
    <w:pPr>
      <w:spacing w:after="120"/>
    </w:pPr>
  </w:style>
  <w:style w:type="character" w:customStyle="1" w:styleId="BodyTextChar">
    <w:name w:val="Body Text Char"/>
    <w:basedOn w:val="DefaultParagraphFont"/>
    <w:link w:val="BodyText"/>
    <w:uiPriority w:val="99"/>
    <w:semiHidden/>
    <w:rsid w:val="00B75F1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E056E1"/>
    <w:rPr>
      <w:rFonts w:ascii="Tahoma" w:hAnsi="Tahoma" w:cs="Tahoma"/>
      <w:sz w:val="16"/>
      <w:szCs w:val="16"/>
    </w:rPr>
  </w:style>
  <w:style w:type="character" w:customStyle="1" w:styleId="BalloonTextChar">
    <w:name w:val="Balloon Text Char"/>
    <w:basedOn w:val="DefaultParagraphFont"/>
    <w:link w:val="BalloonText"/>
    <w:uiPriority w:val="99"/>
    <w:semiHidden/>
    <w:rsid w:val="00E056E1"/>
    <w:rPr>
      <w:rFonts w:ascii="Tahoma" w:eastAsia="Times New Roman" w:hAnsi="Tahoma" w:cs="Tahoma"/>
      <w:snapToGrid w:val="0"/>
      <w:sz w:val="16"/>
      <w:szCs w:val="16"/>
    </w:rPr>
  </w:style>
  <w:style w:type="paragraph" w:customStyle="1" w:styleId="a">
    <w:name w:val="_"/>
    <w:basedOn w:val="Normal"/>
    <w:rsid w:val="00E056E1"/>
    <w:pPr>
      <w:autoSpaceDE w:val="0"/>
      <w:autoSpaceDN w:val="0"/>
      <w:adjustRightInd w:val="0"/>
      <w:ind w:left="720" w:hanging="720"/>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F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4D7CFC"/>
    <w:pPr>
      <w:keepNext/>
      <w:widowControl/>
      <w:jc w:val="both"/>
      <w:outlineLvl w:val="0"/>
    </w:pPr>
    <w:rPr>
      <w:b/>
      <w:u w:val="single"/>
    </w:rPr>
  </w:style>
  <w:style w:type="paragraph" w:styleId="Heading2">
    <w:name w:val="heading 2"/>
    <w:basedOn w:val="Normal"/>
    <w:next w:val="Normal"/>
    <w:link w:val="Heading2Char"/>
    <w:uiPriority w:val="9"/>
    <w:semiHidden/>
    <w:unhideWhenUsed/>
    <w:qFormat/>
    <w:rsid w:val="00B75F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7C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7CFC"/>
    <w:pPr>
      <w:keepNext/>
      <w:widowControl/>
      <w:jc w:val="center"/>
      <w:outlineLvl w:val="3"/>
    </w:pPr>
    <w:rPr>
      <w:b/>
      <w:bCs/>
      <w:szCs w:val="28"/>
    </w:rPr>
  </w:style>
  <w:style w:type="paragraph" w:styleId="Heading5">
    <w:name w:val="heading 5"/>
    <w:basedOn w:val="Normal"/>
    <w:next w:val="Normal"/>
    <w:link w:val="Heading5Char"/>
    <w:qFormat/>
    <w:rsid w:val="004D7CFC"/>
    <w:pPr>
      <w:keepNext/>
      <w:widowControl/>
      <w:jc w:val="both"/>
      <w:outlineLvl w:val="4"/>
    </w:pPr>
    <w:rPr>
      <w:u w:val="single"/>
    </w:rPr>
  </w:style>
  <w:style w:type="paragraph" w:styleId="Heading6">
    <w:name w:val="heading 6"/>
    <w:basedOn w:val="Normal"/>
    <w:next w:val="Normal"/>
    <w:link w:val="Heading6Char"/>
    <w:qFormat/>
    <w:rsid w:val="004D7CFC"/>
    <w:pPr>
      <w:keepNext/>
      <w:jc w:val="center"/>
      <w:outlineLvl w:val="5"/>
    </w:pPr>
    <w:rPr>
      <w:b/>
      <w:bCs/>
      <w:u w:val="single"/>
    </w:rPr>
  </w:style>
  <w:style w:type="paragraph" w:styleId="Heading8">
    <w:name w:val="heading 8"/>
    <w:basedOn w:val="Normal"/>
    <w:next w:val="Normal"/>
    <w:link w:val="Heading8Char"/>
    <w:qFormat/>
    <w:rsid w:val="004D7CFC"/>
    <w:pPr>
      <w:keepNext/>
      <w:widowControl/>
      <w:jc w:val="both"/>
      <w:outlineLvl w:val="7"/>
    </w:pPr>
    <w:rPr>
      <w:b/>
    </w:rPr>
  </w:style>
  <w:style w:type="paragraph" w:styleId="Heading9">
    <w:name w:val="heading 9"/>
    <w:basedOn w:val="Normal"/>
    <w:next w:val="Normal"/>
    <w:link w:val="Heading9Char"/>
    <w:uiPriority w:val="9"/>
    <w:semiHidden/>
    <w:unhideWhenUsed/>
    <w:qFormat/>
    <w:rsid w:val="00B75F1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CFC"/>
    <w:pPr>
      <w:tabs>
        <w:tab w:val="center" w:pos="4680"/>
        <w:tab w:val="right" w:pos="9360"/>
      </w:tabs>
    </w:pPr>
  </w:style>
  <w:style w:type="character" w:customStyle="1" w:styleId="HeaderChar">
    <w:name w:val="Header Char"/>
    <w:basedOn w:val="DefaultParagraphFont"/>
    <w:link w:val="Header"/>
    <w:uiPriority w:val="99"/>
    <w:rsid w:val="004D7CFC"/>
  </w:style>
  <w:style w:type="paragraph" w:styleId="Footer">
    <w:name w:val="footer"/>
    <w:basedOn w:val="Normal"/>
    <w:link w:val="FooterChar"/>
    <w:uiPriority w:val="99"/>
    <w:unhideWhenUsed/>
    <w:rsid w:val="004D7CFC"/>
    <w:pPr>
      <w:tabs>
        <w:tab w:val="center" w:pos="4680"/>
        <w:tab w:val="right" w:pos="9360"/>
      </w:tabs>
    </w:pPr>
  </w:style>
  <w:style w:type="character" w:customStyle="1" w:styleId="FooterChar">
    <w:name w:val="Footer Char"/>
    <w:basedOn w:val="DefaultParagraphFont"/>
    <w:link w:val="Footer"/>
    <w:uiPriority w:val="99"/>
    <w:rsid w:val="004D7CFC"/>
  </w:style>
  <w:style w:type="character" w:customStyle="1" w:styleId="Heading1Char">
    <w:name w:val="Heading 1 Char"/>
    <w:basedOn w:val="DefaultParagraphFont"/>
    <w:link w:val="Heading1"/>
    <w:rsid w:val="004D7CFC"/>
    <w:rPr>
      <w:rFonts w:ascii="Times New Roman" w:eastAsia="Times New Roman" w:hAnsi="Times New Roman" w:cs="Times New Roman"/>
      <w:b/>
      <w:snapToGrid w:val="0"/>
      <w:sz w:val="24"/>
      <w:szCs w:val="20"/>
      <w:u w:val="single"/>
    </w:rPr>
  </w:style>
  <w:style w:type="character" w:customStyle="1" w:styleId="Heading4Char">
    <w:name w:val="Heading 4 Char"/>
    <w:basedOn w:val="DefaultParagraphFont"/>
    <w:link w:val="Heading4"/>
    <w:rsid w:val="004D7CFC"/>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4D7CFC"/>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4D7CFC"/>
    <w:rPr>
      <w:rFonts w:ascii="Times New Roman" w:eastAsia="Times New Roman" w:hAnsi="Times New Roman" w:cs="Times New Roman"/>
      <w:b/>
      <w:bCs/>
      <w:snapToGrid w:val="0"/>
      <w:sz w:val="24"/>
      <w:szCs w:val="20"/>
      <w:u w:val="single"/>
    </w:rPr>
  </w:style>
  <w:style w:type="character" w:customStyle="1" w:styleId="Heading8Char">
    <w:name w:val="Heading 8 Char"/>
    <w:basedOn w:val="DefaultParagraphFont"/>
    <w:link w:val="Heading8"/>
    <w:rsid w:val="004D7CFC"/>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4D7CFC"/>
    <w:pPr>
      <w:widowControl/>
      <w:ind w:left="1440" w:hanging="1440"/>
      <w:jc w:val="both"/>
    </w:pPr>
    <w:rPr>
      <w:szCs w:val="24"/>
    </w:rPr>
  </w:style>
  <w:style w:type="character" w:customStyle="1" w:styleId="BodyTextIndentChar">
    <w:name w:val="Body Text Indent Char"/>
    <w:basedOn w:val="DefaultParagraphFont"/>
    <w:link w:val="BodyTextIndent"/>
    <w:rsid w:val="004D7CFC"/>
    <w:rPr>
      <w:rFonts w:ascii="Times New Roman" w:eastAsia="Times New Roman" w:hAnsi="Times New Roman" w:cs="Times New Roman"/>
      <w:snapToGrid w:val="0"/>
      <w:sz w:val="24"/>
      <w:szCs w:val="24"/>
    </w:rPr>
  </w:style>
  <w:style w:type="table" w:styleId="TableGrid">
    <w:name w:val="Table Grid"/>
    <w:basedOn w:val="TableNormal"/>
    <w:uiPriority w:val="59"/>
    <w:rsid w:val="004D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CFC"/>
    <w:rPr>
      <w:color w:val="0000FF" w:themeColor="hyperlink"/>
      <w:u w:val="single"/>
    </w:rPr>
  </w:style>
  <w:style w:type="paragraph" w:customStyle="1" w:styleId="Notes">
    <w:name w:val="Notes"/>
    <w:basedOn w:val="Normal"/>
    <w:rsid w:val="004D7CFC"/>
    <w:pPr>
      <w:widowControl/>
      <w:tabs>
        <w:tab w:val="left" w:pos="720"/>
      </w:tabs>
    </w:pPr>
    <w:rPr>
      <w:snapToGrid/>
    </w:rPr>
  </w:style>
  <w:style w:type="character" w:customStyle="1" w:styleId="Heading3Char">
    <w:name w:val="Heading 3 Char"/>
    <w:basedOn w:val="DefaultParagraphFont"/>
    <w:link w:val="Heading3"/>
    <w:uiPriority w:val="9"/>
    <w:semiHidden/>
    <w:rsid w:val="004D7CFC"/>
    <w:rPr>
      <w:rFonts w:asciiTheme="majorHAnsi" w:eastAsiaTheme="majorEastAsia" w:hAnsiTheme="majorHAnsi" w:cstheme="majorBidi"/>
      <w:b/>
      <w:bCs/>
      <w:snapToGrid w:val="0"/>
      <w:color w:val="4F81BD" w:themeColor="accent1"/>
      <w:sz w:val="24"/>
      <w:szCs w:val="20"/>
    </w:rPr>
  </w:style>
  <w:style w:type="paragraph" w:styleId="FootnoteText">
    <w:name w:val="footnote text"/>
    <w:basedOn w:val="Normal"/>
    <w:link w:val="FootnoteTextChar"/>
    <w:uiPriority w:val="99"/>
    <w:semiHidden/>
    <w:unhideWhenUsed/>
    <w:rsid w:val="004D7CFC"/>
    <w:rPr>
      <w:sz w:val="20"/>
    </w:rPr>
  </w:style>
  <w:style w:type="character" w:customStyle="1" w:styleId="FootnoteTextChar">
    <w:name w:val="Footnote Text Char"/>
    <w:basedOn w:val="DefaultParagraphFont"/>
    <w:link w:val="FootnoteText"/>
    <w:uiPriority w:val="99"/>
    <w:semiHidden/>
    <w:rsid w:val="004D7CFC"/>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4D7CFC"/>
    <w:rPr>
      <w:vertAlign w:val="superscript"/>
    </w:rPr>
  </w:style>
  <w:style w:type="character" w:customStyle="1" w:styleId="Heading9Char">
    <w:name w:val="Heading 9 Char"/>
    <w:basedOn w:val="DefaultParagraphFont"/>
    <w:link w:val="Heading9"/>
    <w:uiPriority w:val="9"/>
    <w:semiHidden/>
    <w:rsid w:val="00B75F14"/>
    <w:rPr>
      <w:rFonts w:asciiTheme="majorHAnsi" w:eastAsiaTheme="majorEastAsia" w:hAnsiTheme="majorHAnsi" w:cstheme="majorBidi"/>
      <w:i/>
      <w:iCs/>
      <w:snapToGrid w:val="0"/>
      <w:color w:val="404040" w:themeColor="text1" w:themeTint="BF"/>
      <w:sz w:val="20"/>
      <w:szCs w:val="20"/>
    </w:rPr>
  </w:style>
  <w:style w:type="paragraph" w:styleId="ListParagraph">
    <w:name w:val="List Paragraph"/>
    <w:basedOn w:val="Normal"/>
    <w:uiPriority w:val="34"/>
    <w:qFormat/>
    <w:rsid w:val="00B75F14"/>
    <w:pPr>
      <w:widowControl/>
      <w:ind w:left="720"/>
      <w:contextualSpacing/>
    </w:pPr>
    <w:rPr>
      <w:snapToGrid/>
    </w:rPr>
  </w:style>
  <w:style w:type="character" w:customStyle="1" w:styleId="Heading2Char">
    <w:name w:val="Heading 2 Char"/>
    <w:basedOn w:val="DefaultParagraphFont"/>
    <w:link w:val="Heading2"/>
    <w:uiPriority w:val="9"/>
    <w:semiHidden/>
    <w:rsid w:val="00B75F14"/>
    <w:rPr>
      <w:rFonts w:asciiTheme="majorHAnsi" w:eastAsiaTheme="majorEastAsia" w:hAnsiTheme="majorHAnsi" w:cstheme="majorBidi"/>
      <w:b/>
      <w:bCs/>
      <w:snapToGrid w:val="0"/>
      <w:color w:val="4F81BD" w:themeColor="accent1"/>
      <w:sz w:val="26"/>
      <w:szCs w:val="26"/>
    </w:rPr>
  </w:style>
  <w:style w:type="paragraph" w:styleId="BodyText">
    <w:name w:val="Body Text"/>
    <w:basedOn w:val="Normal"/>
    <w:link w:val="BodyTextChar"/>
    <w:uiPriority w:val="99"/>
    <w:semiHidden/>
    <w:unhideWhenUsed/>
    <w:rsid w:val="00B75F14"/>
    <w:pPr>
      <w:spacing w:after="120"/>
    </w:pPr>
  </w:style>
  <w:style w:type="character" w:customStyle="1" w:styleId="BodyTextChar">
    <w:name w:val="Body Text Char"/>
    <w:basedOn w:val="DefaultParagraphFont"/>
    <w:link w:val="BodyText"/>
    <w:uiPriority w:val="99"/>
    <w:semiHidden/>
    <w:rsid w:val="00B75F1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E056E1"/>
    <w:rPr>
      <w:rFonts w:ascii="Tahoma" w:hAnsi="Tahoma" w:cs="Tahoma"/>
      <w:sz w:val="16"/>
      <w:szCs w:val="16"/>
    </w:rPr>
  </w:style>
  <w:style w:type="character" w:customStyle="1" w:styleId="BalloonTextChar">
    <w:name w:val="Balloon Text Char"/>
    <w:basedOn w:val="DefaultParagraphFont"/>
    <w:link w:val="BalloonText"/>
    <w:uiPriority w:val="99"/>
    <w:semiHidden/>
    <w:rsid w:val="00E056E1"/>
    <w:rPr>
      <w:rFonts w:ascii="Tahoma" w:eastAsia="Times New Roman" w:hAnsi="Tahoma" w:cs="Tahoma"/>
      <w:snapToGrid w:val="0"/>
      <w:sz w:val="16"/>
      <w:szCs w:val="16"/>
    </w:rPr>
  </w:style>
  <w:style w:type="paragraph" w:customStyle="1" w:styleId="a">
    <w:name w:val="_"/>
    <w:basedOn w:val="Normal"/>
    <w:rsid w:val="00E056E1"/>
    <w:pPr>
      <w:autoSpaceDE w:val="0"/>
      <w:autoSpaceDN w:val="0"/>
      <w:adjustRightInd w:val="0"/>
      <w:ind w:left="720" w:hanging="72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4305</Words>
  <Characters>26437</Characters>
  <Application>Microsoft Office Word</Application>
  <DocSecurity>0</DocSecurity>
  <Lines>1762</Lines>
  <Paragraphs>1537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Johnson</dc:creator>
  <cp:lastModifiedBy>Brenda Johnson</cp:lastModifiedBy>
  <cp:revision>2</cp:revision>
  <dcterms:created xsi:type="dcterms:W3CDTF">2019-01-29T14:21:00Z</dcterms:created>
  <dcterms:modified xsi:type="dcterms:W3CDTF">2019-01-29T14:21:00Z</dcterms:modified>
</cp:coreProperties>
</file>